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3" w:rsidRPr="007A1A8A" w:rsidRDefault="007A1A8A" w:rsidP="007A1A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¡</w:t>
      </w:r>
      <w:r w:rsidRPr="007A1A8A">
        <w:rPr>
          <w:b/>
          <w:sz w:val="32"/>
          <w:szCs w:val="32"/>
        </w:rPr>
        <w:t>Gobierno del pueblo y para el pueblo</w:t>
      </w:r>
      <w:r>
        <w:rPr>
          <w:b/>
          <w:sz w:val="32"/>
          <w:szCs w:val="32"/>
        </w:rPr>
        <w:t xml:space="preserve">!, </w:t>
      </w:r>
      <w:r w:rsidRPr="007A1A8A">
        <w:rPr>
          <w:b/>
          <w:sz w:val="32"/>
          <w:szCs w:val="32"/>
        </w:rPr>
        <w:t>Chota será sede de la II Audiencia Pública Regional.</w:t>
      </w:r>
    </w:p>
    <w:p w:rsidR="007A1A8A" w:rsidRDefault="007A1A8A" w:rsidP="007A1A8A">
      <w:pPr>
        <w:jc w:val="both"/>
        <w:rPr>
          <w:b/>
          <w:sz w:val="24"/>
          <w:szCs w:val="24"/>
        </w:rPr>
      </w:pPr>
      <w:r w:rsidRPr="007A1A8A">
        <w:rPr>
          <w:b/>
          <w:sz w:val="24"/>
          <w:szCs w:val="24"/>
        </w:rPr>
        <w:t xml:space="preserve">Con la presencia de autoridades regionales, provinciales, distritales, de centros poblados y organizaciones sociales; el 22 de diciembre en la Plaza de Armas de Chota se llevará </w:t>
      </w:r>
      <w:r>
        <w:rPr>
          <w:b/>
          <w:sz w:val="24"/>
          <w:szCs w:val="24"/>
        </w:rPr>
        <w:t>acabo importante evento regional.</w:t>
      </w:r>
    </w:p>
    <w:p w:rsidR="007A1A8A" w:rsidRPr="000E419D" w:rsidRDefault="007A1A8A" w:rsidP="007A1A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7A1A8A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El Presidente del Gobierno Regional de </w:t>
      </w: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Cajamarca</w:t>
      </w:r>
      <w:r w:rsidRPr="007A1A8A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, </w:t>
      </w: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Gregorio Santos Guerrero</w:t>
      </w:r>
      <w:r w:rsidRPr="007A1A8A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, de conformidad con lo dispuesto en el artículo </w:t>
      </w:r>
      <w:r w:rsidR="000E419D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24</w:t>
      </w:r>
      <w:r w:rsidRPr="007A1A8A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 de la Ley 27867</w:t>
      </w:r>
      <w:r w:rsidR="00C70892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 Ley </w:t>
      </w:r>
      <w:r w:rsidR="000E419D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Orgánica </w:t>
      </w:r>
      <w:r w:rsidR="00C70892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d</w:t>
      </w:r>
      <w:r w:rsidR="004F7CF5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e Gobierno Regionales del Perú, convoca a la II Audiencia Pública  Regional, importante </w:t>
      </w:r>
      <w:r w:rsidR="0083526F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evento </w:t>
      </w:r>
      <w:r w:rsidR="004F7CF5"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se llevará acabo el día 22 de diciembre en la Plaza de Armas de la Provincia de Chota.</w:t>
      </w:r>
    </w:p>
    <w:p w:rsidR="00C70892" w:rsidRPr="000E419D" w:rsidRDefault="00C70892" w:rsidP="007A1A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De acuerdo a las normar legales sobre Gestión Moderna y rendición de cuentas se determina: “La Administración Pública Regional está orientada bajo un sistema moderno de gestión y sometida a una evaluación de desempeño. Los gobiernos regionales incorporarán a sus programas de acción mecanismos concretos para la rendición de cuentas a la ciudadanía sobre los avances, logros, dificultades y perspectivas de su gestión. La Audiencia Pública será una de ellas. Los titulares de la administración pública regional son gestores de los intereses de la colectividad y están sometidos a las responsabilidades que la ley establezca”.</w:t>
      </w:r>
    </w:p>
    <w:p w:rsidR="0083526F" w:rsidRPr="000E419D" w:rsidRDefault="0083526F" w:rsidP="007A1A8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Los temas que será abordado en histórico acontecimiento son las siguientes.</w:t>
      </w:r>
    </w:p>
    <w:p w:rsidR="0083526F" w:rsidRPr="000E419D" w:rsidRDefault="0083526F" w:rsidP="0083526F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0E419D">
        <w:rPr>
          <w:rFonts w:asciiTheme="majorHAnsi" w:hAnsiTheme="majorHAnsi" w:cs="Arial"/>
          <w:sz w:val="24"/>
          <w:szCs w:val="24"/>
        </w:rPr>
        <w:t>Informe de gestión.</w:t>
      </w:r>
    </w:p>
    <w:p w:rsidR="0083526F" w:rsidRPr="000E419D" w:rsidRDefault="0083526F" w:rsidP="0083526F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0E419D">
        <w:rPr>
          <w:rFonts w:asciiTheme="majorHAnsi" w:hAnsiTheme="majorHAnsi" w:cs="Arial"/>
          <w:sz w:val="24"/>
          <w:szCs w:val="24"/>
        </w:rPr>
        <w:t>Ejecución presupuestal hasta diciembre de 2011.</w:t>
      </w:r>
    </w:p>
    <w:p w:rsidR="0083526F" w:rsidRPr="000E419D" w:rsidRDefault="0083526F" w:rsidP="0083526F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0E419D">
        <w:rPr>
          <w:rFonts w:asciiTheme="majorHAnsi" w:hAnsiTheme="majorHAnsi" w:cs="Arial"/>
          <w:sz w:val="24"/>
          <w:szCs w:val="24"/>
        </w:rPr>
        <w:t xml:space="preserve">Reformas implementadas en el Gobierno Regional </w:t>
      </w:r>
    </w:p>
    <w:p w:rsidR="0083526F" w:rsidRPr="000E419D" w:rsidRDefault="0083526F" w:rsidP="0083526F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83526F" w:rsidRPr="000E419D" w:rsidRDefault="0083526F" w:rsidP="0083526F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 w:cs="Arial"/>
          <w:sz w:val="24"/>
          <w:szCs w:val="24"/>
        </w:rPr>
      </w:pPr>
      <w:r w:rsidRPr="000E419D">
        <w:rPr>
          <w:rFonts w:asciiTheme="majorHAnsi" w:hAnsiTheme="majorHAnsi" w:cs="Arial"/>
          <w:sz w:val="24"/>
          <w:szCs w:val="24"/>
        </w:rPr>
        <w:t xml:space="preserve">Las inscripciones para participar en la Audiencia Pública Regional están abiertas desde el pasado 22 de noviembre, en las oficinas de  la Dirección Regional  de Comunicación y Relaciones Públicas del Gobierno Regional Cajamarca, en las Unidades de Gestión Educativa (UGEL) de cada provincia y en las Gerencia Sub regionales de Chota, Cutervo y Jaén. </w:t>
      </w:r>
    </w:p>
    <w:p w:rsidR="003533CF" w:rsidRDefault="003533CF" w:rsidP="003533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3533CF">
        <w:rPr>
          <w:rFonts w:asciiTheme="majorHAnsi" w:eastAsia="Times New Roman" w:hAnsiTheme="majorHAnsi" w:cs="Times New Roman"/>
          <w:sz w:val="24"/>
          <w:szCs w:val="24"/>
          <w:lang w:eastAsia="es-PE"/>
        </w:rPr>
        <w:t>Por ello se invita a los alcaldes provinciales, distritales, autoridades civiles, políticas, religiosas y militares, a los colegios profesionales, a las organizaciones de la sociedad civil, a los partidos políticos o movimientos sociales,</w:t>
      </w: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 y a la ciudadanía en general; </w:t>
      </w:r>
      <w:r w:rsidRPr="003533CF">
        <w:rPr>
          <w:rFonts w:asciiTheme="majorHAnsi" w:eastAsia="Times New Roman" w:hAnsiTheme="majorHAnsi" w:cs="Times New Roman"/>
          <w:sz w:val="24"/>
          <w:szCs w:val="24"/>
          <w:lang w:eastAsia="es-PE"/>
        </w:rPr>
        <w:t xml:space="preserve"> todos ellos debidamente constituidos y acreditados, a participar </w:t>
      </w:r>
      <w:r w:rsidRPr="000E419D">
        <w:rPr>
          <w:rFonts w:asciiTheme="majorHAnsi" w:eastAsia="Times New Roman" w:hAnsiTheme="majorHAnsi" w:cs="Times New Roman"/>
          <w:sz w:val="24"/>
          <w:szCs w:val="24"/>
          <w:lang w:eastAsia="es-PE"/>
        </w:rPr>
        <w:t>de dicha Audiencia Pública Regional.</w:t>
      </w:r>
    </w:p>
    <w:p w:rsidR="000E419D" w:rsidRPr="000E419D" w:rsidRDefault="000E419D" w:rsidP="003533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bookmarkStart w:id="0" w:name="_GoBack"/>
      <w:bookmarkEnd w:id="0"/>
    </w:p>
    <w:p w:rsidR="003533CF" w:rsidRPr="003533CF" w:rsidRDefault="003533CF" w:rsidP="003533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</w:p>
    <w:p w:rsidR="003533CF" w:rsidRPr="003533CF" w:rsidRDefault="003533CF" w:rsidP="0083526F">
      <w:pPr>
        <w:pStyle w:val="Prrafodelista"/>
        <w:tabs>
          <w:tab w:val="left" w:pos="426"/>
        </w:tabs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83526F" w:rsidRPr="0083526F" w:rsidRDefault="0083526F" w:rsidP="0083526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3526F" w:rsidRPr="0083526F" w:rsidRDefault="0083526F" w:rsidP="007A1A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C70892" w:rsidRDefault="00C70892" w:rsidP="007A1A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</w:pPr>
    </w:p>
    <w:p w:rsidR="00C70892" w:rsidRDefault="00C70892" w:rsidP="007A1A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</w:pPr>
    </w:p>
    <w:p w:rsidR="00C70892" w:rsidRPr="007A1A8A" w:rsidRDefault="00C70892" w:rsidP="007A1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7A1A8A" w:rsidRPr="007A1A8A" w:rsidRDefault="007A1A8A" w:rsidP="007A1A8A">
      <w:pPr>
        <w:jc w:val="both"/>
        <w:rPr>
          <w:b/>
          <w:sz w:val="24"/>
          <w:szCs w:val="24"/>
        </w:rPr>
      </w:pPr>
    </w:p>
    <w:p w:rsidR="007A1A8A" w:rsidRPr="007A1A8A" w:rsidRDefault="007A1A8A" w:rsidP="007A1A8A">
      <w:pPr>
        <w:jc w:val="both"/>
        <w:rPr>
          <w:b/>
          <w:sz w:val="24"/>
          <w:szCs w:val="24"/>
        </w:rPr>
      </w:pPr>
    </w:p>
    <w:p w:rsidR="007A1A8A" w:rsidRPr="007A1A8A" w:rsidRDefault="007A1A8A" w:rsidP="007A1A8A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w:drawing>
          <wp:inline distT="0" distB="0" distL="0" distR="0">
            <wp:extent cx="4905375" cy="3314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A8A" w:rsidRPr="007A1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DFF"/>
    <w:multiLevelType w:val="hybridMultilevel"/>
    <w:tmpl w:val="94226F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A"/>
    <w:rsid w:val="000E419D"/>
    <w:rsid w:val="001E5643"/>
    <w:rsid w:val="003533CF"/>
    <w:rsid w:val="004F7CF5"/>
    <w:rsid w:val="007A1A8A"/>
    <w:rsid w:val="0083526F"/>
    <w:rsid w:val="00C545FC"/>
    <w:rsid w:val="00C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566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5200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63319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669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0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9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222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013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66843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80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3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6</cp:revision>
  <dcterms:created xsi:type="dcterms:W3CDTF">2011-12-11T21:39:00Z</dcterms:created>
  <dcterms:modified xsi:type="dcterms:W3CDTF">2011-12-11T22:21:00Z</dcterms:modified>
</cp:coreProperties>
</file>