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5BB" w:rsidRDefault="00A5304F" w:rsidP="00A5304F">
      <w:pPr>
        <w:jc w:val="center"/>
        <w:rPr>
          <w:b/>
          <w:sz w:val="32"/>
          <w:szCs w:val="32"/>
        </w:rPr>
      </w:pPr>
      <w:r w:rsidRPr="00A5304F">
        <w:rPr>
          <w:b/>
          <w:sz w:val="32"/>
          <w:szCs w:val="32"/>
        </w:rPr>
        <w:t>Concesiones</w:t>
      </w:r>
      <w:r w:rsidR="000813C9">
        <w:rPr>
          <w:b/>
          <w:sz w:val="32"/>
          <w:szCs w:val="32"/>
        </w:rPr>
        <w:t xml:space="preserve"> </w:t>
      </w:r>
      <w:r w:rsidRPr="00A5304F">
        <w:rPr>
          <w:b/>
          <w:sz w:val="32"/>
          <w:szCs w:val="32"/>
        </w:rPr>
        <w:t>mineras</w:t>
      </w:r>
      <w:r w:rsidR="000813C9">
        <w:rPr>
          <w:b/>
          <w:sz w:val="32"/>
          <w:szCs w:val="32"/>
        </w:rPr>
        <w:t xml:space="preserve"> </w:t>
      </w:r>
      <w:r w:rsidRPr="00A5304F">
        <w:rPr>
          <w:b/>
          <w:sz w:val="32"/>
          <w:szCs w:val="32"/>
        </w:rPr>
        <w:t>sin licencia social</w:t>
      </w:r>
    </w:p>
    <w:p w:rsidR="00A5304F" w:rsidRDefault="00A5304F" w:rsidP="00A5304F">
      <w:pPr>
        <w:jc w:val="both"/>
        <w:rPr>
          <w:b/>
          <w:i/>
          <w:sz w:val="20"/>
          <w:szCs w:val="20"/>
        </w:rPr>
      </w:pPr>
      <w:r w:rsidRPr="00A5304F">
        <w:rPr>
          <w:b/>
          <w:i/>
          <w:sz w:val="20"/>
          <w:szCs w:val="20"/>
        </w:rPr>
        <w:t>Por Segundo Matta Colunche</w:t>
      </w:r>
    </w:p>
    <w:p w:rsidR="00A5304F" w:rsidRPr="009945BE" w:rsidRDefault="00DF77A7" w:rsidP="00A5304F">
      <w:pPr>
        <w:jc w:val="both"/>
        <w:rPr>
          <w:rFonts w:asciiTheme="majorHAnsi" w:hAnsiTheme="majorHAnsi"/>
          <w:sz w:val="24"/>
          <w:szCs w:val="24"/>
        </w:rPr>
      </w:pPr>
      <w:r w:rsidRPr="009945BE">
        <w:rPr>
          <w:rFonts w:asciiTheme="majorHAnsi" w:hAnsiTheme="majorHAnsi"/>
          <w:noProof/>
          <w:lang w:eastAsia="es-MX"/>
        </w:rPr>
        <w:drawing>
          <wp:anchor distT="0" distB="0" distL="114300" distR="114300" simplePos="0" relativeHeight="251658240" behindDoc="0" locked="0" layoutInCell="1" allowOverlap="1" wp14:anchorId="371759CF" wp14:editId="15DD2E1F">
            <wp:simplePos x="0" y="0"/>
            <wp:positionH relativeFrom="column">
              <wp:align>left</wp:align>
            </wp:positionH>
            <wp:positionV relativeFrom="paragraph">
              <wp:align>top</wp:align>
            </wp:positionV>
            <wp:extent cx="3048000" cy="2286000"/>
            <wp:effectExtent l="0" t="0" r="0" b="0"/>
            <wp:wrapSquare wrapText="bothSides"/>
            <wp:docPr id="6" name="Imagen 6" descr="http://www.rpp.com.pe/cache/q_85_g_1_c_n_p__picnewsa_783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pp.com.pe/cache/q_85_g_1_c_n_p__picnewsa_78319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anchor>
        </w:drawing>
      </w:r>
      <w:r w:rsidR="00A5304F" w:rsidRPr="009945BE">
        <w:rPr>
          <w:rFonts w:asciiTheme="majorHAnsi" w:hAnsiTheme="majorHAnsi"/>
          <w:sz w:val="24"/>
          <w:szCs w:val="24"/>
        </w:rPr>
        <w:t xml:space="preserve">La entrevista realizada </w:t>
      </w:r>
      <w:r w:rsidR="00C066DB" w:rsidRPr="009945BE">
        <w:rPr>
          <w:rFonts w:asciiTheme="majorHAnsi" w:hAnsiTheme="majorHAnsi"/>
          <w:sz w:val="24"/>
          <w:szCs w:val="24"/>
        </w:rPr>
        <w:t xml:space="preserve">hoy en Radio Programas del Perú </w:t>
      </w:r>
      <w:r w:rsidR="00A5304F" w:rsidRPr="009945BE">
        <w:rPr>
          <w:rFonts w:asciiTheme="majorHAnsi" w:hAnsiTheme="majorHAnsi"/>
          <w:sz w:val="24"/>
          <w:szCs w:val="24"/>
        </w:rPr>
        <w:t xml:space="preserve">al Presidente Regional de Cajamarca, </w:t>
      </w:r>
      <w:r w:rsidR="006617BB" w:rsidRPr="009945BE">
        <w:rPr>
          <w:rFonts w:asciiTheme="majorHAnsi" w:hAnsiTheme="majorHAnsi"/>
          <w:sz w:val="24"/>
          <w:szCs w:val="24"/>
        </w:rPr>
        <w:t xml:space="preserve">Gregorio Santos Guerrero, </w:t>
      </w:r>
      <w:r w:rsidR="00A5304F" w:rsidRPr="009945BE">
        <w:rPr>
          <w:rFonts w:asciiTheme="majorHAnsi" w:hAnsiTheme="majorHAnsi"/>
          <w:sz w:val="24"/>
          <w:szCs w:val="24"/>
        </w:rPr>
        <w:t>fortalece el debate sobre el nuevo modelo de desarrollo para el país</w:t>
      </w:r>
      <w:r w:rsidR="00C066DB" w:rsidRPr="009945BE">
        <w:rPr>
          <w:rFonts w:asciiTheme="majorHAnsi" w:hAnsiTheme="majorHAnsi"/>
          <w:sz w:val="24"/>
          <w:szCs w:val="24"/>
        </w:rPr>
        <w:t xml:space="preserve">; </w:t>
      </w:r>
      <w:r w:rsidR="00A5304F" w:rsidRPr="009945BE">
        <w:rPr>
          <w:rFonts w:asciiTheme="majorHAnsi" w:hAnsiTheme="majorHAnsi"/>
          <w:sz w:val="24"/>
          <w:szCs w:val="24"/>
        </w:rPr>
        <w:t xml:space="preserve"> sin duda que la prensa servil del </w:t>
      </w:r>
      <w:r w:rsidR="00C066DB" w:rsidRPr="009945BE">
        <w:rPr>
          <w:rFonts w:asciiTheme="majorHAnsi" w:hAnsiTheme="majorHAnsi"/>
          <w:sz w:val="24"/>
          <w:szCs w:val="24"/>
        </w:rPr>
        <w:t xml:space="preserve">gran </w:t>
      </w:r>
      <w:r w:rsidR="00A5304F" w:rsidRPr="009945BE">
        <w:rPr>
          <w:rFonts w:asciiTheme="majorHAnsi" w:hAnsiTheme="majorHAnsi"/>
          <w:sz w:val="24"/>
          <w:szCs w:val="24"/>
        </w:rPr>
        <w:t>capital y las transnacionales mi</w:t>
      </w:r>
      <w:r w:rsidR="00C066DB" w:rsidRPr="009945BE">
        <w:rPr>
          <w:rFonts w:asciiTheme="majorHAnsi" w:hAnsiTheme="majorHAnsi"/>
          <w:sz w:val="24"/>
          <w:szCs w:val="24"/>
        </w:rPr>
        <w:t>neras</w:t>
      </w:r>
      <w:r w:rsidR="006617BB" w:rsidRPr="009945BE">
        <w:rPr>
          <w:rFonts w:asciiTheme="majorHAnsi" w:hAnsiTheme="majorHAnsi"/>
          <w:sz w:val="24"/>
          <w:szCs w:val="24"/>
        </w:rPr>
        <w:t xml:space="preserve"> </w:t>
      </w:r>
      <w:r w:rsidR="00C066DB" w:rsidRPr="009945BE">
        <w:rPr>
          <w:rFonts w:asciiTheme="majorHAnsi" w:hAnsiTheme="majorHAnsi"/>
          <w:sz w:val="24"/>
          <w:szCs w:val="24"/>
        </w:rPr>
        <w:t xml:space="preserve">movieron todos </w:t>
      </w:r>
      <w:r w:rsidR="006617BB" w:rsidRPr="009945BE">
        <w:rPr>
          <w:rFonts w:asciiTheme="majorHAnsi" w:hAnsiTheme="majorHAnsi"/>
          <w:sz w:val="24"/>
          <w:szCs w:val="24"/>
        </w:rPr>
        <w:t>los hilos para tratar</w:t>
      </w:r>
      <w:bookmarkStart w:id="0" w:name="_GoBack"/>
      <w:bookmarkEnd w:id="0"/>
      <w:r w:rsidR="006617BB" w:rsidRPr="009945BE">
        <w:rPr>
          <w:rFonts w:asciiTheme="majorHAnsi" w:hAnsiTheme="majorHAnsi"/>
          <w:sz w:val="24"/>
          <w:szCs w:val="24"/>
        </w:rPr>
        <w:t xml:space="preserve"> de enredar los argumentos del líder izquierdista, quien supo exponer con gran altura el modelo de desarrollo sostenible para la región.</w:t>
      </w:r>
      <w:r w:rsidR="00C066DB" w:rsidRPr="009945BE">
        <w:rPr>
          <w:rFonts w:asciiTheme="majorHAnsi" w:hAnsiTheme="majorHAnsi"/>
          <w:sz w:val="24"/>
          <w:szCs w:val="24"/>
        </w:rPr>
        <w:t xml:space="preserve"> </w:t>
      </w:r>
    </w:p>
    <w:p w:rsidR="007119D0" w:rsidRPr="009945BE" w:rsidRDefault="00C066DB" w:rsidP="00A5304F">
      <w:pPr>
        <w:jc w:val="both"/>
        <w:rPr>
          <w:rFonts w:asciiTheme="majorHAnsi" w:hAnsiTheme="majorHAnsi"/>
          <w:sz w:val="24"/>
          <w:szCs w:val="24"/>
        </w:rPr>
      </w:pPr>
      <w:r w:rsidRPr="009945BE">
        <w:rPr>
          <w:rFonts w:asciiTheme="majorHAnsi" w:hAnsiTheme="majorHAnsi"/>
          <w:sz w:val="24"/>
          <w:szCs w:val="24"/>
        </w:rPr>
        <w:t>C</w:t>
      </w:r>
      <w:r w:rsidR="00F62174" w:rsidRPr="009945BE">
        <w:rPr>
          <w:rFonts w:asciiTheme="majorHAnsi" w:hAnsiTheme="majorHAnsi"/>
          <w:sz w:val="24"/>
          <w:szCs w:val="24"/>
        </w:rPr>
        <w:t xml:space="preserve">uando el Periodista Raúl Vargas, </w:t>
      </w:r>
      <w:r w:rsidRPr="009945BE">
        <w:rPr>
          <w:rFonts w:asciiTheme="majorHAnsi" w:hAnsiTheme="majorHAnsi"/>
          <w:sz w:val="24"/>
          <w:szCs w:val="24"/>
        </w:rPr>
        <w:t xml:space="preserve">Director de </w:t>
      </w:r>
      <w:r w:rsidR="00F62174" w:rsidRPr="009945BE">
        <w:rPr>
          <w:rFonts w:asciiTheme="majorHAnsi" w:hAnsiTheme="majorHAnsi"/>
          <w:sz w:val="24"/>
          <w:szCs w:val="24"/>
        </w:rPr>
        <w:t>N</w:t>
      </w:r>
      <w:r w:rsidRPr="009945BE">
        <w:rPr>
          <w:rFonts w:asciiTheme="majorHAnsi" w:hAnsiTheme="majorHAnsi"/>
          <w:sz w:val="24"/>
          <w:szCs w:val="24"/>
        </w:rPr>
        <w:t xml:space="preserve">oticias de RPP, pregunta </w:t>
      </w:r>
      <w:r w:rsidR="007119D0" w:rsidRPr="009945BE">
        <w:rPr>
          <w:rFonts w:asciiTheme="majorHAnsi" w:hAnsiTheme="majorHAnsi"/>
          <w:b/>
          <w:sz w:val="24"/>
          <w:szCs w:val="24"/>
        </w:rPr>
        <w:t>¿Cuál es la articulación, el sentido de la regionalización y la descentralización en el Perú que no puede suplantar una instancia regional a una instancia nacional?,</w:t>
      </w:r>
      <w:r w:rsidR="007119D0" w:rsidRPr="009945BE">
        <w:rPr>
          <w:rFonts w:asciiTheme="majorHAnsi" w:hAnsiTheme="majorHAnsi"/>
          <w:sz w:val="24"/>
          <w:szCs w:val="24"/>
        </w:rPr>
        <w:t xml:space="preserve"> la autoridad regional respond</w:t>
      </w:r>
      <w:r w:rsidR="00B37055" w:rsidRPr="009945BE">
        <w:rPr>
          <w:rFonts w:asciiTheme="majorHAnsi" w:hAnsiTheme="majorHAnsi"/>
          <w:sz w:val="24"/>
          <w:szCs w:val="24"/>
        </w:rPr>
        <w:t>e</w:t>
      </w:r>
      <w:r w:rsidR="007119D0" w:rsidRPr="009945BE">
        <w:rPr>
          <w:rFonts w:asciiTheme="majorHAnsi" w:hAnsiTheme="majorHAnsi"/>
          <w:sz w:val="24"/>
          <w:szCs w:val="24"/>
        </w:rPr>
        <w:t>: “sobre el tema de la regionalización nos cae a todos la enorme responsabilidad de perfecciona</w:t>
      </w:r>
      <w:r w:rsidR="00391D5C" w:rsidRPr="009945BE">
        <w:rPr>
          <w:rFonts w:asciiTheme="majorHAnsi" w:hAnsiTheme="majorHAnsi"/>
          <w:sz w:val="24"/>
          <w:szCs w:val="24"/>
        </w:rPr>
        <w:t>rla, mejorarla y complementarla</w:t>
      </w:r>
      <w:r w:rsidR="00B37055" w:rsidRPr="009945BE">
        <w:rPr>
          <w:rFonts w:asciiTheme="majorHAnsi" w:hAnsiTheme="majorHAnsi"/>
          <w:sz w:val="24"/>
          <w:szCs w:val="24"/>
        </w:rPr>
        <w:t xml:space="preserve">; </w:t>
      </w:r>
      <w:r w:rsidR="00391D5C" w:rsidRPr="009945BE">
        <w:rPr>
          <w:rFonts w:asciiTheme="majorHAnsi" w:hAnsiTheme="majorHAnsi"/>
          <w:sz w:val="24"/>
          <w:szCs w:val="24"/>
        </w:rPr>
        <w:t xml:space="preserve">para nosotros uno de los ejes fundamentales son los planes de desarrollo regional que se impulsaron, que se elaboraron </w:t>
      </w:r>
      <w:r w:rsidR="005F47B9" w:rsidRPr="009945BE">
        <w:rPr>
          <w:rFonts w:asciiTheme="majorHAnsi" w:hAnsiTheme="majorHAnsi"/>
          <w:sz w:val="24"/>
          <w:szCs w:val="24"/>
        </w:rPr>
        <w:t>consensuada mente</w:t>
      </w:r>
      <w:r w:rsidR="00391D5C" w:rsidRPr="009945BE">
        <w:rPr>
          <w:rFonts w:asciiTheme="majorHAnsi" w:hAnsiTheme="majorHAnsi"/>
          <w:sz w:val="24"/>
          <w:szCs w:val="24"/>
        </w:rPr>
        <w:t xml:space="preserve">, </w:t>
      </w:r>
      <w:r w:rsidR="009D30B5" w:rsidRPr="009945BE">
        <w:rPr>
          <w:rFonts w:asciiTheme="majorHAnsi" w:hAnsiTheme="majorHAnsi"/>
          <w:sz w:val="24"/>
          <w:szCs w:val="24"/>
        </w:rPr>
        <w:t xml:space="preserve">que </w:t>
      </w:r>
      <w:r w:rsidR="00391D5C" w:rsidRPr="009945BE">
        <w:rPr>
          <w:rFonts w:asciiTheme="majorHAnsi" w:hAnsiTheme="majorHAnsi"/>
          <w:sz w:val="24"/>
          <w:szCs w:val="24"/>
        </w:rPr>
        <w:t>consideraron a todos los agentes productivos</w:t>
      </w:r>
      <w:r w:rsidR="005F47B9" w:rsidRPr="009945BE">
        <w:rPr>
          <w:rFonts w:asciiTheme="majorHAnsi" w:hAnsiTheme="majorHAnsi"/>
          <w:sz w:val="24"/>
          <w:szCs w:val="24"/>
        </w:rPr>
        <w:t xml:space="preserve">. Lamentablemente </w:t>
      </w:r>
      <w:r w:rsidR="00391D5C" w:rsidRPr="009945BE">
        <w:rPr>
          <w:rFonts w:asciiTheme="majorHAnsi" w:hAnsiTheme="majorHAnsi"/>
          <w:sz w:val="24"/>
          <w:szCs w:val="24"/>
        </w:rPr>
        <w:t xml:space="preserve"> varios de los proy</w:t>
      </w:r>
      <w:r w:rsidR="005F47B9" w:rsidRPr="009945BE">
        <w:rPr>
          <w:rFonts w:asciiTheme="majorHAnsi" w:hAnsiTheme="majorHAnsi"/>
          <w:sz w:val="24"/>
          <w:szCs w:val="24"/>
        </w:rPr>
        <w:t xml:space="preserve">ectos no tuvieron </w:t>
      </w:r>
      <w:r w:rsidR="00391D5C" w:rsidRPr="009945BE">
        <w:rPr>
          <w:rFonts w:asciiTheme="majorHAnsi" w:hAnsiTheme="majorHAnsi"/>
          <w:sz w:val="24"/>
          <w:szCs w:val="24"/>
        </w:rPr>
        <w:t>el adecuado acompañamiento de pro-inversión para informar en su momento qu</w:t>
      </w:r>
      <w:r w:rsidR="00031BBC" w:rsidRPr="009945BE">
        <w:rPr>
          <w:rFonts w:asciiTheme="majorHAnsi" w:hAnsiTheme="majorHAnsi"/>
          <w:sz w:val="24"/>
          <w:szCs w:val="24"/>
        </w:rPr>
        <w:t>é</w:t>
      </w:r>
      <w:r w:rsidR="00391D5C" w:rsidRPr="009945BE">
        <w:rPr>
          <w:rFonts w:asciiTheme="majorHAnsi" w:hAnsiTheme="majorHAnsi"/>
          <w:sz w:val="24"/>
          <w:szCs w:val="24"/>
        </w:rPr>
        <w:t xml:space="preserve"> proyectos se venían gestando, las instituciones responsables no dieron a conocer qu</w:t>
      </w:r>
      <w:r w:rsidR="00031BBC" w:rsidRPr="009945BE">
        <w:rPr>
          <w:rFonts w:asciiTheme="majorHAnsi" w:hAnsiTheme="majorHAnsi"/>
          <w:sz w:val="24"/>
          <w:szCs w:val="24"/>
        </w:rPr>
        <w:t>e</w:t>
      </w:r>
      <w:r w:rsidR="00391D5C" w:rsidRPr="009945BE">
        <w:rPr>
          <w:rFonts w:asciiTheme="majorHAnsi" w:hAnsiTheme="majorHAnsi"/>
          <w:sz w:val="24"/>
          <w:szCs w:val="24"/>
        </w:rPr>
        <w:t xml:space="preserve"> áreas de las zonas distritales y provinciales ya estaban siendo involucrados en megaproyectos mineros”</w:t>
      </w:r>
      <w:r w:rsidR="00031BBC" w:rsidRPr="009945BE">
        <w:rPr>
          <w:rFonts w:asciiTheme="majorHAnsi" w:hAnsiTheme="majorHAnsi"/>
          <w:sz w:val="24"/>
          <w:szCs w:val="24"/>
        </w:rPr>
        <w:t>, lo que ha generado varios conflictos sociales.</w:t>
      </w:r>
    </w:p>
    <w:p w:rsidR="00391D5C" w:rsidRPr="009945BE" w:rsidRDefault="007937A4" w:rsidP="00A5304F">
      <w:pPr>
        <w:jc w:val="both"/>
        <w:rPr>
          <w:rFonts w:asciiTheme="majorHAnsi" w:hAnsiTheme="majorHAnsi"/>
          <w:sz w:val="24"/>
          <w:szCs w:val="24"/>
        </w:rPr>
      </w:pPr>
      <w:r w:rsidRPr="009945BE">
        <w:rPr>
          <w:rFonts w:asciiTheme="majorHAnsi" w:hAnsiTheme="majorHAnsi"/>
          <w:b/>
          <w:i/>
          <w:sz w:val="24"/>
          <w:szCs w:val="24"/>
        </w:rPr>
        <w:t>¿</w:t>
      </w:r>
      <w:r w:rsidR="00391D5C" w:rsidRPr="009945BE">
        <w:rPr>
          <w:rFonts w:asciiTheme="majorHAnsi" w:hAnsiTheme="majorHAnsi"/>
          <w:b/>
          <w:i/>
          <w:sz w:val="24"/>
          <w:szCs w:val="24"/>
        </w:rPr>
        <w:t xml:space="preserve">Y </w:t>
      </w:r>
      <w:r w:rsidRPr="009945BE">
        <w:rPr>
          <w:rFonts w:asciiTheme="majorHAnsi" w:hAnsiTheme="majorHAnsi"/>
          <w:b/>
          <w:i/>
          <w:sz w:val="24"/>
          <w:szCs w:val="24"/>
        </w:rPr>
        <w:t>cuál era la i</w:t>
      </w:r>
      <w:r w:rsidR="00391D5C" w:rsidRPr="009945BE">
        <w:rPr>
          <w:rFonts w:asciiTheme="majorHAnsi" w:hAnsiTheme="majorHAnsi"/>
          <w:b/>
          <w:i/>
          <w:sz w:val="24"/>
          <w:szCs w:val="24"/>
        </w:rPr>
        <w:t>nstitución responsable de dar a conocer estas concesiones</w:t>
      </w:r>
      <w:r w:rsidR="004516E9" w:rsidRPr="009945BE">
        <w:rPr>
          <w:rFonts w:asciiTheme="majorHAnsi" w:hAnsiTheme="majorHAnsi"/>
          <w:b/>
          <w:i/>
          <w:sz w:val="24"/>
          <w:szCs w:val="24"/>
        </w:rPr>
        <w:t>?</w:t>
      </w:r>
      <w:r w:rsidR="00391D5C" w:rsidRPr="009945BE">
        <w:rPr>
          <w:rFonts w:asciiTheme="majorHAnsi" w:hAnsiTheme="majorHAnsi"/>
          <w:b/>
          <w:i/>
          <w:sz w:val="24"/>
          <w:szCs w:val="24"/>
        </w:rPr>
        <w:t>,</w:t>
      </w:r>
      <w:r w:rsidR="00391D5C" w:rsidRPr="009945BE">
        <w:rPr>
          <w:rFonts w:asciiTheme="majorHAnsi" w:hAnsiTheme="majorHAnsi"/>
          <w:sz w:val="24"/>
          <w:szCs w:val="24"/>
        </w:rPr>
        <w:t xml:space="preserve"> </w:t>
      </w:r>
      <w:r w:rsidRPr="009945BE">
        <w:rPr>
          <w:rFonts w:asciiTheme="majorHAnsi" w:hAnsiTheme="majorHAnsi"/>
          <w:sz w:val="24"/>
          <w:szCs w:val="24"/>
        </w:rPr>
        <w:t xml:space="preserve">replica Vargas; </w:t>
      </w:r>
      <w:r w:rsidR="00391D5C" w:rsidRPr="009945BE">
        <w:rPr>
          <w:rFonts w:asciiTheme="majorHAnsi" w:hAnsiTheme="majorHAnsi"/>
          <w:sz w:val="24"/>
          <w:szCs w:val="24"/>
        </w:rPr>
        <w:t>definitivamente correspondía a la PCM-Oficina de Descentralización</w:t>
      </w:r>
      <w:r w:rsidR="004516E9" w:rsidRPr="009945BE">
        <w:rPr>
          <w:rFonts w:asciiTheme="majorHAnsi" w:hAnsiTheme="majorHAnsi"/>
          <w:sz w:val="24"/>
          <w:szCs w:val="24"/>
        </w:rPr>
        <w:t xml:space="preserve">, que no lo hizo en su momento, la cual originó un conflicto social que se ha recrudecido en los últimos </w:t>
      </w:r>
      <w:r w:rsidRPr="009945BE">
        <w:rPr>
          <w:rFonts w:asciiTheme="majorHAnsi" w:hAnsiTheme="majorHAnsi"/>
          <w:sz w:val="24"/>
          <w:szCs w:val="24"/>
        </w:rPr>
        <w:t>días en el país, precisó Santos.</w:t>
      </w:r>
    </w:p>
    <w:p w:rsidR="008071D6" w:rsidRPr="009945BE" w:rsidRDefault="00365426" w:rsidP="00A5304F">
      <w:pPr>
        <w:jc w:val="both"/>
        <w:rPr>
          <w:rFonts w:asciiTheme="majorHAnsi" w:hAnsiTheme="majorHAnsi"/>
          <w:sz w:val="24"/>
          <w:szCs w:val="24"/>
        </w:rPr>
      </w:pPr>
      <w:r w:rsidRPr="009945BE">
        <w:rPr>
          <w:rFonts w:asciiTheme="majorHAnsi" w:hAnsiTheme="majorHAnsi"/>
          <w:sz w:val="24"/>
          <w:szCs w:val="24"/>
        </w:rPr>
        <w:t xml:space="preserve">Debemos señalar que en </w:t>
      </w:r>
      <w:r w:rsidR="008071D6" w:rsidRPr="009945BE">
        <w:rPr>
          <w:rFonts w:asciiTheme="majorHAnsi" w:hAnsiTheme="majorHAnsi"/>
          <w:sz w:val="24"/>
          <w:szCs w:val="24"/>
        </w:rPr>
        <w:t xml:space="preserve">nuestra región el 44% del territorio está concesionado, que equivale a 1’441,954 ha, </w:t>
      </w:r>
      <w:r w:rsidRPr="009945BE">
        <w:rPr>
          <w:rFonts w:asciiTheme="majorHAnsi" w:hAnsiTheme="majorHAnsi"/>
          <w:sz w:val="24"/>
          <w:szCs w:val="24"/>
        </w:rPr>
        <w:t xml:space="preserve">y que gran </w:t>
      </w:r>
      <w:r w:rsidR="008071D6" w:rsidRPr="009945BE">
        <w:rPr>
          <w:rFonts w:asciiTheme="majorHAnsi" w:hAnsiTheme="majorHAnsi"/>
          <w:sz w:val="24"/>
          <w:szCs w:val="24"/>
        </w:rPr>
        <w:t xml:space="preserve">parte </w:t>
      </w:r>
      <w:r w:rsidRPr="009945BE">
        <w:rPr>
          <w:rFonts w:asciiTheme="majorHAnsi" w:hAnsiTheme="majorHAnsi"/>
          <w:sz w:val="24"/>
          <w:szCs w:val="24"/>
        </w:rPr>
        <w:t>de estas, están ubicadas</w:t>
      </w:r>
      <w:r w:rsidR="008071D6" w:rsidRPr="009945BE">
        <w:rPr>
          <w:rFonts w:asciiTheme="majorHAnsi" w:hAnsiTheme="majorHAnsi"/>
          <w:sz w:val="24"/>
          <w:szCs w:val="24"/>
        </w:rPr>
        <w:t xml:space="preserve"> en cabeceras de cuenca</w:t>
      </w:r>
      <w:r w:rsidR="00CC7975" w:rsidRPr="009945BE">
        <w:rPr>
          <w:rFonts w:asciiTheme="majorHAnsi" w:hAnsiTheme="majorHAnsi"/>
          <w:sz w:val="24"/>
          <w:szCs w:val="24"/>
        </w:rPr>
        <w:t>, sin tomar en consideración que el 39% son zonas productivas (1’286,576 ha), de las cuáles 20,5% tienen aptitud para agricultura, 19,4% para pastos, 23,7% para producción forestal, 2,1% para cultivos altoandinos, el 1,9% presentan</w:t>
      </w:r>
      <w:r w:rsidRPr="009945BE">
        <w:rPr>
          <w:rFonts w:asciiTheme="majorHAnsi" w:hAnsiTheme="majorHAnsi"/>
          <w:sz w:val="24"/>
          <w:szCs w:val="24"/>
        </w:rPr>
        <w:t xml:space="preserve"> potencial </w:t>
      </w:r>
      <w:r w:rsidRPr="009945BE">
        <w:rPr>
          <w:rFonts w:asciiTheme="majorHAnsi" w:hAnsiTheme="majorHAnsi"/>
          <w:sz w:val="24"/>
          <w:szCs w:val="24"/>
        </w:rPr>
        <w:lastRenderedPageBreak/>
        <w:t xml:space="preserve">hídrico, </w:t>
      </w:r>
      <w:r w:rsidR="0029731F" w:rsidRPr="009945BE">
        <w:rPr>
          <w:rFonts w:asciiTheme="majorHAnsi" w:hAnsiTheme="majorHAnsi"/>
          <w:sz w:val="24"/>
          <w:szCs w:val="24"/>
        </w:rPr>
        <w:t xml:space="preserve">y el 32% constituye territorios (cuencas) </w:t>
      </w:r>
      <w:r w:rsidR="00CC7975" w:rsidRPr="009945BE">
        <w:rPr>
          <w:rFonts w:asciiTheme="majorHAnsi" w:hAnsiTheme="majorHAnsi"/>
          <w:sz w:val="24"/>
          <w:szCs w:val="24"/>
        </w:rPr>
        <w:t>con potencial productivo, turístico, energético y minero.</w:t>
      </w:r>
    </w:p>
    <w:p w:rsidR="00CC7975" w:rsidRPr="009945BE" w:rsidRDefault="00CC7975" w:rsidP="00A5304F">
      <w:pPr>
        <w:jc w:val="both"/>
        <w:rPr>
          <w:rFonts w:asciiTheme="majorHAnsi" w:hAnsiTheme="majorHAnsi"/>
          <w:sz w:val="24"/>
          <w:szCs w:val="24"/>
        </w:rPr>
      </w:pPr>
      <w:r w:rsidRPr="009945BE">
        <w:rPr>
          <w:rFonts w:asciiTheme="majorHAnsi" w:hAnsiTheme="majorHAnsi"/>
          <w:sz w:val="24"/>
          <w:szCs w:val="24"/>
        </w:rPr>
        <w:t>Esta</w:t>
      </w:r>
      <w:r w:rsidR="00DE69E7" w:rsidRPr="009945BE">
        <w:rPr>
          <w:rFonts w:asciiTheme="majorHAnsi" w:hAnsiTheme="majorHAnsi"/>
          <w:sz w:val="24"/>
          <w:szCs w:val="24"/>
        </w:rPr>
        <w:t>s</w:t>
      </w:r>
      <w:r w:rsidRPr="009945BE">
        <w:rPr>
          <w:rFonts w:asciiTheme="majorHAnsi" w:hAnsiTheme="majorHAnsi"/>
          <w:sz w:val="24"/>
          <w:szCs w:val="24"/>
        </w:rPr>
        <w:t xml:space="preserve"> cifras que presenta</w:t>
      </w:r>
      <w:r w:rsidR="0029731F" w:rsidRPr="009945BE">
        <w:rPr>
          <w:rFonts w:asciiTheme="majorHAnsi" w:hAnsiTheme="majorHAnsi"/>
          <w:sz w:val="24"/>
          <w:szCs w:val="24"/>
        </w:rPr>
        <w:t xml:space="preserve"> </w:t>
      </w:r>
      <w:r w:rsidR="00DE69E7" w:rsidRPr="009945BE">
        <w:rPr>
          <w:rFonts w:asciiTheme="majorHAnsi" w:hAnsiTheme="majorHAnsi"/>
          <w:sz w:val="24"/>
          <w:szCs w:val="24"/>
        </w:rPr>
        <w:t xml:space="preserve">la </w:t>
      </w:r>
      <w:r w:rsidRPr="009945BE">
        <w:rPr>
          <w:rFonts w:asciiTheme="majorHAnsi" w:hAnsiTheme="majorHAnsi"/>
          <w:sz w:val="24"/>
          <w:szCs w:val="24"/>
        </w:rPr>
        <w:t xml:space="preserve">ZEE, </w:t>
      </w:r>
      <w:r w:rsidR="006101B8" w:rsidRPr="009945BE">
        <w:rPr>
          <w:rFonts w:asciiTheme="majorHAnsi" w:hAnsiTheme="majorHAnsi"/>
          <w:sz w:val="24"/>
          <w:szCs w:val="24"/>
        </w:rPr>
        <w:t xml:space="preserve">nos sirve como referente para </w:t>
      </w:r>
      <w:r w:rsidR="00226454" w:rsidRPr="009945BE">
        <w:rPr>
          <w:rFonts w:asciiTheme="majorHAnsi" w:hAnsiTheme="majorHAnsi"/>
          <w:sz w:val="24"/>
          <w:szCs w:val="24"/>
        </w:rPr>
        <w:t>la realización de inversiones de acuerdo a las potencialidades territoriales, y determinar dónde se puede o no desarrollar determinada actividad</w:t>
      </w:r>
      <w:r w:rsidRPr="009945BE">
        <w:rPr>
          <w:rFonts w:asciiTheme="majorHAnsi" w:hAnsiTheme="majorHAnsi"/>
          <w:sz w:val="24"/>
          <w:szCs w:val="24"/>
        </w:rPr>
        <w:t xml:space="preserve">. </w:t>
      </w:r>
      <w:r w:rsidR="006E1D86" w:rsidRPr="009945BE">
        <w:rPr>
          <w:rFonts w:asciiTheme="majorHAnsi" w:hAnsiTheme="majorHAnsi"/>
          <w:sz w:val="24"/>
          <w:szCs w:val="24"/>
        </w:rPr>
        <w:t xml:space="preserve">Sin embargo, los EIA ignoran </w:t>
      </w:r>
      <w:r w:rsidRPr="009945BE">
        <w:rPr>
          <w:rFonts w:asciiTheme="majorHAnsi" w:hAnsiTheme="majorHAnsi"/>
          <w:sz w:val="24"/>
          <w:szCs w:val="24"/>
        </w:rPr>
        <w:t xml:space="preserve">el </w:t>
      </w:r>
      <w:r w:rsidRPr="009945BE">
        <w:rPr>
          <w:rFonts w:asciiTheme="majorHAnsi" w:hAnsiTheme="majorHAnsi"/>
          <w:b/>
          <w:i/>
          <w:sz w:val="24"/>
          <w:szCs w:val="24"/>
        </w:rPr>
        <w:t xml:space="preserve">valor </w:t>
      </w:r>
      <w:proofErr w:type="spellStart"/>
      <w:r w:rsidRPr="009945BE">
        <w:rPr>
          <w:rFonts w:asciiTheme="majorHAnsi" w:hAnsiTheme="majorHAnsi"/>
          <w:b/>
          <w:i/>
          <w:sz w:val="24"/>
          <w:szCs w:val="24"/>
        </w:rPr>
        <w:t>bio</w:t>
      </w:r>
      <w:proofErr w:type="spellEnd"/>
      <w:r w:rsidR="006E1D86" w:rsidRPr="009945BE">
        <w:rPr>
          <w:rFonts w:asciiTheme="majorHAnsi" w:hAnsiTheme="majorHAnsi"/>
          <w:b/>
          <w:i/>
          <w:sz w:val="24"/>
          <w:szCs w:val="24"/>
        </w:rPr>
        <w:t>-</w:t>
      </w:r>
      <w:r w:rsidRPr="009945BE">
        <w:rPr>
          <w:rFonts w:asciiTheme="majorHAnsi" w:hAnsiTheme="majorHAnsi"/>
          <w:b/>
          <w:i/>
          <w:sz w:val="24"/>
          <w:szCs w:val="24"/>
        </w:rPr>
        <w:t>ecológico</w:t>
      </w:r>
      <w:r w:rsidRPr="009945BE">
        <w:rPr>
          <w:rFonts w:asciiTheme="majorHAnsi" w:hAnsiTheme="majorHAnsi"/>
          <w:sz w:val="24"/>
          <w:szCs w:val="24"/>
        </w:rPr>
        <w:t>, con presenc</w:t>
      </w:r>
      <w:r w:rsidR="006E1D86" w:rsidRPr="009945BE">
        <w:rPr>
          <w:rFonts w:asciiTheme="majorHAnsi" w:hAnsiTheme="majorHAnsi"/>
          <w:sz w:val="24"/>
          <w:szCs w:val="24"/>
        </w:rPr>
        <w:t xml:space="preserve">ia de especies de flora y fauna, </w:t>
      </w:r>
      <w:r w:rsidRPr="009945BE">
        <w:rPr>
          <w:rFonts w:asciiTheme="majorHAnsi" w:hAnsiTheme="majorHAnsi"/>
          <w:sz w:val="24"/>
          <w:szCs w:val="24"/>
        </w:rPr>
        <w:t>riqueza en agro</w:t>
      </w:r>
      <w:r w:rsidR="00906D31" w:rsidRPr="009945BE">
        <w:rPr>
          <w:rFonts w:asciiTheme="majorHAnsi" w:hAnsiTheme="majorHAnsi"/>
          <w:sz w:val="24"/>
          <w:szCs w:val="24"/>
        </w:rPr>
        <w:t>-</w:t>
      </w:r>
      <w:r w:rsidRPr="009945BE">
        <w:rPr>
          <w:rFonts w:asciiTheme="majorHAnsi" w:hAnsiTheme="majorHAnsi"/>
          <w:sz w:val="24"/>
          <w:szCs w:val="24"/>
        </w:rPr>
        <w:t xml:space="preserve">biodiversidad y patrimonio natural, así como sitios de importancia hídrica. Otro de los aspectos que no se toma en cuenta es el </w:t>
      </w:r>
      <w:r w:rsidRPr="009945BE">
        <w:rPr>
          <w:rFonts w:asciiTheme="majorHAnsi" w:hAnsiTheme="majorHAnsi"/>
          <w:b/>
          <w:i/>
          <w:sz w:val="24"/>
          <w:szCs w:val="24"/>
        </w:rPr>
        <w:t>Valor Histórico Cultural</w:t>
      </w:r>
      <w:r w:rsidRPr="009945BE">
        <w:rPr>
          <w:rFonts w:asciiTheme="majorHAnsi" w:hAnsiTheme="majorHAnsi"/>
          <w:sz w:val="24"/>
          <w:szCs w:val="24"/>
        </w:rPr>
        <w:t>, es decir evidencias arqueológicas, monumentos arquitectónicos</w:t>
      </w:r>
      <w:r w:rsidR="002A551A" w:rsidRPr="009945BE">
        <w:rPr>
          <w:rFonts w:asciiTheme="majorHAnsi" w:hAnsiTheme="majorHAnsi"/>
          <w:sz w:val="24"/>
          <w:szCs w:val="24"/>
        </w:rPr>
        <w:t xml:space="preserve">, el Capacñan y la presencia de CCNN (Awajun) y grupos etnolinguísticos (Chetilla, Pucará y Pomahuaca). Tampoco se da el valor productivo de los RRNN </w:t>
      </w:r>
      <w:r w:rsidR="00906D31" w:rsidRPr="009945BE">
        <w:rPr>
          <w:rFonts w:asciiTheme="majorHAnsi" w:hAnsiTheme="majorHAnsi"/>
          <w:sz w:val="24"/>
          <w:szCs w:val="24"/>
        </w:rPr>
        <w:t>r</w:t>
      </w:r>
      <w:r w:rsidR="002A551A" w:rsidRPr="009945BE">
        <w:rPr>
          <w:rFonts w:asciiTheme="majorHAnsi" w:hAnsiTheme="majorHAnsi"/>
          <w:sz w:val="24"/>
          <w:szCs w:val="24"/>
        </w:rPr>
        <w:t xml:space="preserve">enovables, las potencialidades socioeconómicas, que muy bien podrían enriquecer un modelo de </w:t>
      </w:r>
      <w:r w:rsidR="00906D31" w:rsidRPr="009945BE">
        <w:rPr>
          <w:rFonts w:asciiTheme="majorHAnsi" w:hAnsiTheme="majorHAnsi"/>
          <w:sz w:val="24"/>
          <w:szCs w:val="24"/>
        </w:rPr>
        <w:t>desarrollo sostenible para los c</w:t>
      </w:r>
      <w:r w:rsidR="002A551A" w:rsidRPr="009945BE">
        <w:rPr>
          <w:rFonts w:asciiTheme="majorHAnsi" w:hAnsiTheme="majorHAnsi"/>
          <w:sz w:val="24"/>
          <w:szCs w:val="24"/>
        </w:rPr>
        <w:t>ajamarquinos.</w:t>
      </w:r>
    </w:p>
    <w:p w:rsidR="004516E9" w:rsidRPr="009945BE" w:rsidRDefault="002A551A" w:rsidP="00A5304F">
      <w:pPr>
        <w:jc w:val="both"/>
        <w:rPr>
          <w:rFonts w:asciiTheme="majorHAnsi" w:hAnsiTheme="majorHAnsi"/>
          <w:sz w:val="24"/>
          <w:szCs w:val="24"/>
        </w:rPr>
      </w:pPr>
      <w:r w:rsidRPr="009945BE">
        <w:rPr>
          <w:rFonts w:asciiTheme="majorHAnsi" w:hAnsiTheme="majorHAnsi"/>
          <w:sz w:val="24"/>
          <w:szCs w:val="24"/>
        </w:rPr>
        <w:t xml:space="preserve">Tomando en cuenta esta realidad, se atropella los derechos </w:t>
      </w:r>
      <w:r w:rsidR="0021639A" w:rsidRPr="009945BE">
        <w:rPr>
          <w:rFonts w:asciiTheme="majorHAnsi" w:hAnsiTheme="majorHAnsi"/>
          <w:sz w:val="24"/>
          <w:szCs w:val="24"/>
        </w:rPr>
        <w:t xml:space="preserve">de </w:t>
      </w:r>
      <w:r w:rsidRPr="009945BE">
        <w:rPr>
          <w:rFonts w:asciiTheme="majorHAnsi" w:hAnsiTheme="majorHAnsi"/>
          <w:sz w:val="24"/>
          <w:szCs w:val="24"/>
        </w:rPr>
        <w:t xml:space="preserve">los campesinos, no se consulta sobre la presencia de un proyecto, se mira con desprecio su participación en las decisiones de </w:t>
      </w:r>
      <w:r w:rsidR="0021639A" w:rsidRPr="009945BE">
        <w:rPr>
          <w:rFonts w:asciiTheme="majorHAnsi" w:hAnsiTheme="majorHAnsi"/>
          <w:sz w:val="24"/>
          <w:szCs w:val="24"/>
        </w:rPr>
        <w:t xml:space="preserve">políticas de desarrollo, en fin, </w:t>
      </w:r>
      <w:r w:rsidRPr="009945BE">
        <w:rPr>
          <w:rFonts w:asciiTheme="majorHAnsi" w:hAnsiTheme="majorHAnsi"/>
          <w:sz w:val="24"/>
          <w:szCs w:val="24"/>
        </w:rPr>
        <w:t xml:space="preserve">se habla bastante de inclusión social, sin embargo en la práctica se actúa </w:t>
      </w:r>
      <w:r w:rsidR="0021639A" w:rsidRPr="009945BE">
        <w:rPr>
          <w:rFonts w:asciiTheme="majorHAnsi" w:hAnsiTheme="majorHAnsi"/>
          <w:sz w:val="24"/>
          <w:szCs w:val="24"/>
        </w:rPr>
        <w:t xml:space="preserve">en forma </w:t>
      </w:r>
      <w:r w:rsidRPr="009945BE">
        <w:rPr>
          <w:rFonts w:asciiTheme="majorHAnsi" w:hAnsiTheme="majorHAnsi"/>
          <w:sz w:val="24"/>
          <w:szCs w:val="24"/>
        </w:rPr>
        <w:t>contrari</w:t>
      </w:r>
      <w:r w:rsidR="0021639A" w:rsidRPr="009945BE">
        <w:rPr>
          <w:rFonts w:asciiTheme="majorHAnsi" w:hAnsiTheme="majorHAnsi"/>
          <w:sz w:val="24"/>
          <w:szCs w:val="24"/>
        </w:rPr>
        <w:t>a</w:t>
      </w:r>
      <w:r w:rsidRPr="009945BE">
        <w:rPr>
          <w:rFonts w:asciiTheme="majorHAnsi" w:hAnsiTheme="majorHAnsi"/>
          <w:sz w:val="24"/>
          <w:szCs w:val="24"/>
        </w:rPr>
        <w:t>.</w:t>
      </w:r>
    </w:p>
    <w:p w:rsidR="00646FCC" w:rsidRPr="009945BE" w:rsidRDefault="002A551A" w:rsidP="002A551A">
      <w:pPr>
        <w:spacing w:after="0" w:line="270" w:lineRule="atLeast"/>
        <w:jc w:val="both"/>
        <w:rPr>
          <w:rFonts w:asciiTheme="majorHAnsi" w:eastAsia="Times New Roman" w:hAnsiTheme="majorHAnsi" w:cs="Arial"/>
          <w:bCs/>
          <w:iCs/>
          <w:color w:val="333333"/>
          <w:sz w:val="24"/>
          <w:szCs w:val="24"/>
          <w:lang w:val="es-ES" w:eastAsia="es-MX"/>
        </w:rPr>
      </w:pPr>
      <w:r w:rsidRPr="009945BE">
        <w:rPr>
          <w:rFonts w:asciiTheme="majorHAnsi" w:hAnsiTheme="majorHAnsi"/>
          <w:sz w:val="24"/>
          <w:szCs w:val="24"/>
        </w:rPr>
        <w:t>Algo más que debe conocer la población: “</w:t>
      </w:r>
      <w:r w:rsidRPr="009945BE">
        <w:rPr>
          <w:rFonts w:asciiTheme="majorHAnsi" w:eastAsia="Times New Roman" w:hAnsiTheme="majorHAnsi" w:cs="Arial"/>
          <w:b/>
          <w:bCs/>
          <w:i/>
          <w:iCs/>
          <w:color w:val="333333"/>
          <w:sz w:val="24"/>
          <w:szCs w:val="24"/>
          <w:lang w:val="es-ES" w:eastAsia="es-MX"/>
        </w:rPr>
        <w:t>Minera Yanacocha mueve en la actualidad  alrededor de 600,000 to</w:t>
      </w:r>
      <w:r w:rsidRPr="009945BE">
        <w:rPr>
          <w:rFonts w:asciiTheme="majorHAnsi" w:eastAsia="Times New Roman" w:hAnsiTheme="majorHAnsi" w:cs="Arial"/>
          <w:b/>
          <w:bCs/>
          <w:i/>
          <w:iCs/>
          <w:color w:val="333333"/>
          <w:sz w:val="24"/>
          <w:szCs w:val="24"/>
          <w:lang w:val="es-ES" w:eastAsia="es-MX"/>
        </w:rPr>
        <w:t xml:space="preserve">neladas métricas de roca/día, </w:t>
      </w:r>
      <w:r w:rsidRPr="009945BE">
        <w:rPr>
          <w:rFonts w:asciiTheme="majorHAnsi" w:eastAsia="Times New Roman" w:hAnsiTheme="majorHAnsi" w:cs="Arial"/>
          <w:b/>
          <w:bCs/>
          <w:i/>
          <w:iCs/>
          <w:color w:val="333333"/>
          <w:sz w:val="24"/>
          <w:szCs w:val="24"/>
          <w:lang w:val="es-ES" w:eastAsia="es-MX"/>
        </w:rPr>
        <w:t xml:space="preserve">su proceso tecnológico utiliza ingentes cantidades de agua </w:t>
      </w:r>
      <w:r w:rsidR="00646FCC" w:rsidRPr="009945BE">
        <w:rPr>
          <w:rFonts w:asciiTheme="majorHAnsi" w:eastAsia="Times New Roman" w:hAnsiTheme="majorHAnsi" w:cs="Arial"/>
          <w:b/>
          <w:bCs/>
          <w:i/>
          <w:iCs/>
          <w:color w:val="333333"/>
          <w:sz w:val="24"/>
          <w:szCs w:val="24"/>
          <w:lang w:val="es-ES" w:eastAsia="es-MX"/>
        </w:rPr>
        <w:t xml:space="preserve">e ingentes cantidades de cianuro… </w:t>
      </w:r>
      <w:r w:rsidRPr="009945BE">
        <w:rPr>
          <w:rFonts w:asciiTheme="majorHAnsi" w:eastAsia="Times New Roman" w:hAnsiTheme="majorHAnsi" w:cs="Arial"/>
          <w:b/>
          <w:bCs/>
          <w:i/>
          <w:iCs/>
          <w:color w:val="333333"/>
          <w:sz w:val="24"/>
          <w:szCs w:val="24"/>
          <w:lang w:val="es-ES" w:eastAsia="es-MX"/>
        </w:rPr>
        <w:t xml:space="preserve"> para extraer el</w:t>
      </w:r>
      <w:r w:rsidRPr="009945BE">
        <w:rPr>
          <w:rFonts w:asciiTheme="majorHAnsi" w:eastAsia="Times New Roman" w:hAnsiTheme="majorHAnsi" w:cs="Arial"/>
          <w:b/>
          <w:bCs/>
          <w:i/>
          <w:iCs/>
          <w:color w:val="333333"/>
          <w:sz w:val="24"/>
          <w:szCs w:val="24"/>
          <w:lang w:val="es-ES" w:eastAsia="es-MX"/>
        </w:rPr>
        <w:t xml:space="preserve"> oro de una tonelada de rocas, </w:t>
      </w:r>
      <w:r w:rsidRPr="009945BE">
        <w:rPr>
          <w:rFonts w:asciiTheme="majorHAnsi" w:eastAsia="Times New Roman" w:hAnsiTheme="majorHAnsi" w:cs="Arial"/>
          <w:b/>
          <w:bCs/>
          <w:i/>
          <w:iCs/>
          <w:color w:val="333333"/>
          <w:sz w:val="24"/>
          <w:szCs w:val="24"/>
          <w:lang w:val="es-ES" w:eastAsia="es-MX"/>
        </w:rPr>
        <w:t>necesita por lo meno</w:t>
      </w:r>
      <w:r w:rsidRPr="009945BE">
        <w:rPr>
          <w:rFonts w:asciiTheme="majorHAnsi" w:eastAsia="Times New Roman" w:hAnsiTheme="majorHAnsi" w:cs="Arial"/>
          <w:b/>
          <w:bCs/>
          <w:i/>
          <w:iCs/>
          <w:color w:val="333333"/>
          <w:sz w:val="24"/>
          <w:szCs w:val="24"/>
          <w:lang w:val="es-ES" w:eastAsia="es-MX"/>
        </w:rPr>
        <w:t>s 3 m</w:t>
      </w:r>
      <w:r w:rsidRPr="009945BE">
        <w:rPr>
          <w:rFonts w:asciiTheme="majorHAnsi" w:eastAsia="Times New Roman" w:hAnsiTheme="majorHAnsi" w:cs="Arial"/>
          <w:b/>
          <w:bCs/>
          <w:i/>
          <w:iCs/>
          <w:color w:val="333333"/>
          <w:sz w:val="24"/>
          <w:szCs w:val="24"/>
          <w:vertAlign w:val="superscript"/>
          <w:lang w:val="es-ES" w:eastAsia="es-MX"/>
        </w:rPr>
        <w:t>3</w:t>
      </w:r>
      <w:r w:rsidRPr="009945BE">
        <w:rPr>
          <w:rFonts w:asciiTheme="majorHAnsi" w:eastAsia="Times New Roman" w:hAnsiTheme="majorHAnsi" w:cs="Arial"/>
          <w:b/>
          <w:bCs/>
          <w:i/>
          <w:iCs/>
          <w:color w:val="333333"/>
          <w:sz w:val="24"/>
          <w:szCs w:val="24"/>
          <w:lang w:val="es-ES" w:eastAsia="es-MX"/>
        </w:rPr>
        <w:t xml:space="preserve"> de agua y 200 g de cianuro por toneladas métricas de </w:t>
      </w:r>
      <w:r w:rsidRPr="009945BE">
        <w:rPr>
          <w:rFonts w:asciiTheme="majorHAnsi" w:eastAsia="Times New Roman" w:hAnsiTheme="majorHAnsi" w:cs="Arial"/>
          <w:b/>
          <w:bCs/>
          <w:i/>
          <w:iCs/>
          <w:color w:val="333333"/>
          <w:sz w:val="24"/>
          <w:szCs w:val="24"/>
          <w:lang w:val="es-ES" w:eastAsia="es-MX"/>
        </w:rPr>
        <w:t>roca…</w:t>
      </w:r>
      <w:r w:rsidRPr="009945BE">
        <w:rPr>
          <w:rFonts w:asciiTheme="majorHAnsi" w:eastAsia="Times New Roman" w:hAnsiTheme="majorHAnsi" w:cs="Arial"/>
          <w:b/>
          <w:bCs/>
          <w:i/>
          <w:iCs/>
          <w:color w:val="333333"/>
          <w:sz w:val="24"/>
          <w:szCs w:val="24"/>
          <w:lang w:val="es-ES" w:eastAsia="es-MX"/>
        </w:rPr>
        <w:t xml:space="preserve"> 1millón 800 mil  m</w:t>
      </w:r>
      <w:r w:rsidRPr="009945BE">
        <w:rPr>
          <w:rFonts w:asciiTheme="majorHAnsi" w:eastAsia="Times New Roman" w:hAnsiTheme="majorHAnsi" w:cs="Arial"/>
          <w:b/>
          <w:bCs/>
          <w:i/>
          <w:iCs/>
          <w:color w:val="333333"/>
          <w:sz w:val="24"/>
          <w:szCs w:val="24"/>
          <w:vertAlign w:val="superscript"/>
          <w:lang w:val="es-ES" w:eastAsia="es-MX"/>
        </w:rPr>
        <w:t>3</w:t>
      </w:r>
      <w:r w:rsidRPr="009945BE">
        <w:rPr>
          <w:rFonts w:asciiTheme="majorHAnsi" w:eastAsia="Times New Roman" w:hAnsiTheme="majorHAnsi" w:cs="Arial"/>
          <w:b/>
          <w:bCs/>
          <w:i/>
          <w:iCs/>
          <w:color w:val="333333"/>
          <w:sz w:val="24"/>
          <w:szCs w:val="24"/>
          <w:lang w:val="es-ES" w:eastAsia="es-MX"/>
        </w:rPr>
        <w:t xml:space="preserve"> de agua y 120,000 kg de cianuro </w:t>
      </w:r>
      <w:r w:rsidR="00870911" w:rsidRPr="009945BE">
        <w:rPr>
          <w:rFonts w:asciiTheme="majorHAnsi" w:eastAsia="Times New Roman" w:hAnsiTheme="majorHAnsi" w:cs="Arial"/>
          <w:b/>
          <w:bCs/>
          <w:i/>
          <w:iCs/>
          <w:color w:val="333333"/>
          <w:sz w:val="24"/>
          <w:szCs w:val="24"/>
          <w:lang w:val="es-ES" w:eastAsia="es-MX"/>
        </w:rPr>
        <w:t>cada día”.</w:t>
      </w:r>
    </w:p>
    <w:p w:rsidR="00646FCC" w:rsidRPr="009945BE" w:rsidRDefault="00646FCC" w:rsidP="002A551A">
      <w:pPr>
        <w:spacing w:after="0" w:line="270" w:lineRule="atLeast"/>
        <w:jc w:val="both"/>
        <w:rPr>
          <w:rFonts w:asciiTheme="majorHAnsi" w:eastAsia="Times New Roman" w:hAnsiTheme="majorHAnsi" w:cs="Arial"/>
          <w:bCs/>
          <w:iCs/>
          <w:color w:val="333333"/>
          <w:sz w:val="24"/>
          <w:szCs w:val="24"/>
          <w:lang w:val="es-ES" w:eastAsia="es-MX"/>
        </w:rPr>
      </w:pPr>
    </w:p>
    <w:p w:rsidR="00F91D08" w:rsidRPr="009945BE" w:rsidRDefault="00646FCC" w:rsidP="002A551A">
      <w:pPr>
        <w:spacing w:after="0" w:line="270" w:lineRule="atLeast"/>
        <w:jc w:val="both"/>
        <w:rPr>
          <w:rFonts w:asciiTheme="majorHAnsi" w:eastAsia="Times New Roman" w:hAnsiTheme="majorHAnsi" w:cs="Arial"/>
          <w:bCs/>
          <w:iCs/>
          <w:color w:val="333333"/>
          <w:sz w:val="24"/>
          <w:szCs w:val="24"/>
          <w:lang w:val="es-ES" w:eastAsia="es-MX"/>
        </w:rPr>
      </w:pPr>
      <w:r w:rsidRPr="009945BE">
        <w:rPr>
          <w:rFonts w:asciiTheme="majorHAnsi" w:eastAsia="Times New Roman" w:hAnsiTheme="majorHAnsi" w:cs="Arial"/>
          <w:bCs/>
          <w:iCs/>
          <w:color w:val="333333"/>
          <w:sz w:val="24"/>
          <w:szCs w:val="24"/>
          <w:lang w:val="es-ES" w:eastAsia="es-MX"/>
        </w:rPr>
        <w:t>¿</w:t>
      </w:r>
      <w:r w:rsidR="00870911" w:rsidRPr="009945BE">
        <w:rPr>
          <w:rFonts w:asciiTheme="majorHAnsi" w:eastAsia="Times New Roman" w:hAnsiTheme="majorHAnsi" w:cs="Arial"/>
          <w:bCs/>
          <w:iCs/>
          <w:color w:val="333333"/>
          <w:sz w:val="24"/>
          <w:szCs w:val="24"/>
          <w:lang w:val="es-ES" w:eastAsia="es-MX"/>
        </w:rPr>
        <w:t>Qu</w:t>
      </w:r>
      <w:r w:rsidRPr="009945BE">
        <w:rPr>
          <w:rFonts w:asciiTheme="majorHAnsi" w:eastAsia="Times New Roman" w:hAnsiTheme="majorHAnsi" w:cs="Arial"/>
          <w:bCs/>
          <w:iCs/>
          <w:color w:val="333333"/>
          <w:sz w:val="24"/>
          <w:szCs w:val="24"/>
          <w:lang w:val="es-ES" w:eastAsia="es-MX"/>
        </w:rPr>
        <w:t>é</w:t>
      </w:r>
      <w:r w:rsidR="00870911" w:rsidRPr="009945BE">
        <w:rPr>
          <w:rFonts w:asciiTheme="majorHAnsi" w:eastAsia="Times New Roman" w:hAnsiTheme="majorHAnsi" w:cs="Arial"/>
          <w:bCs/>
          <w:iCs/>
          <w:color w:val="333333"/>
          <w:sz w:val="24"/>
          <w:szCs w:val="24"/>
          <w:lang w:val="es-ES" w:eastAsia="es-MX"/>
        </w:rPr>
        <w:t xml:space="preserve"> ha </w:t>
      </w:r>
      <w:r w:rsidR="00A90262" w:rsidRPr="009945BE">
        <w:rPr>
          <w:rFonts w:asciiTheme="majorHAnsi" w:eastAsia="Times New Roman" w:hAnsiTheme="majorHAnsi" w:cs="Arial"/>
          <w:bCs/>
          <w:iCs/>
          <w:color w:val="333333"/>
          <w:sz w:val="24"/>
          <w:szCs w:val="24"/>
          <w:lang w:val="es-ES" w:eastAsia="es-MX"/>
        </w:rPr>
        <w:t xml:space="preserve">dejado </w:t>
      </w:r>
      <w:r w:rsidR="00870911" w:rsidRPr="009945BE">
        <w:rPr>
          <w:rFonts w:asciiTheme="majorHAnsi" w:eastAsia="Times New Roman" w:hAnsiTheme="majorHAnsi" w:cs="Arial"/>
          <w:bCs/>
          <w:iCs/>
          <w:color w:val="333333"/>
          <w:sz w:val="24"/>
          <w:szCs w:val="24"/>
          <w:lang w:val="es-ES" w:eastAsia="es-MX"/>
        </w:rPr>
        <w:t>Yanacocha a Cajamarca</w:t>
      </w:r>
      <w:r w:rsidR="00A90262" w:rsidRPr="009945BE">
        <w:rPr>
          <w:rFonts w:asciiTheme="majorHAnsi" w:eastAsia="Times New Roman" w:hAnsiTheme="majorHAnsi" w:cs="Arial"/>
          <w:bCs/>
          <w:iCs/>
          <w:color w:val="333333"/>
          <w:sz w:val="24"/>
          <w:szCs w:val="24"/>
          <w:lang w:val="es-ES" w:eastAsia="es-MX"/>
        </w:rPr>
        <w:t xml:space="preserve"> en 18 años</w:t>
      </w:r>
      <w:r w:rsidR="00870911" w:rsidRPr="009945BE">
        <w:rPr>
          <w:rFonts w:asciiTheme="majorHAnsi" w:eastAsia="Times New Roman" w:hAnsiTheme="majorHAnsi" w:cs="Arial"/>
          <w:bCs/>
          <w:iCs/>
          <w:color w:val="333333"/>
          <w:sz w:val="24"/>
          <w:szCs w:val="24"/>
          <w:lang w:val="es-ES" w:eastAsia="es-MX"/>
        </w:rPr>
        <w:t>?</w:t>
      </w:r>
      <w:r w:rsidR="00A02F1A" w:rsidRPr="009945BE">
        <w:rPr>
          <w:rFonts w:asciiTheme="majorHAnsi" w:eastAsia="Times New Roman" w:hAnsiTheme="majorHAnsi" w:cs="Arial"/>
          <w:bCs/>
          <w:iCs/>
          <w:color w:val="333333"/>
          <w:sz w:val="24"/>
          <w:szCs w:val="24"/>
          <w:lang w:val="es-ES" w:eastAsia="es-MX"/>
        </w:rPr>
        <w:t xml:space="preserve"> D</w:t>
      </w:r>
      <w:r w:rsidR="00870911" w:rsidRPr="009945BE">
        <w:rPr>
          <w:rFonts w:asciiTheme="majorHAnsi" w:eastAsia="Times New Roman" w:hAnsiTheme="majorHAnsi" w:cs="Arial"/>
          <w:bCs/>
          <w:iCs/>
          <w:color w:val="333333"/>
          <w:sz w:val="24"/>
          <w:szCs w:val="24"/>
          <w:lang w:val="es-ES" w:eastAsia="es-MX"/>
        </w:rPr>
        <w:t xml:space="preserve">estrucción de nuestros recursos </w:t>
      </w:r>
      <w:r w:rsidR="00A02F1A" w:rsidRPr="009945BE">
        <w:rPr>
          <w:rFonts w:asciiTheme="majorHAnsi" w:eastAsia="Times New Roman" w:hAnsiTheme="majorHAnsi" w:cs="Arial"/>
          <w:bCs/>
          <w:iCs/>
          <w:color w:val="333333"/>
          <w:sz w:val="24"/>
          <w:szCs w:val="24"/>
          <w:lang w:val="es-ES" w:eastAsia="es-MX"/>
        </w:rPr>
        <w:t>naturales</w:t>
      </w:r>
      <w:r w:rsidR="00870911" w:rsidRPr="009945BE">
        <w:rPr>
          <w:rFonts w:asciiTheme="majorHAnsi" w:eastAsia="Times New Roman" w:hAnsiTheme="majorHAnsi" w:cs="Arial"/>
          <w:bCs/>
          <w:iCs/>
          <w:color w:val="333333"/>
          <w:sz w:val="24"/>
          <w:szCs w:val="24"/>
          <w:lang w:val="es-ES" w:eastAsia="es-MX"/>
        </w:rPr>
        <w:t>, fundamentalmente el escases de agua para los cajamarquinos</w:t>
      </w:r>
      <w:r w:rsidR="00A02F1A" w:rsidRPr="009945BE">
        <w:rPr>
          <w:rFonts w:asciiTheme="majorHAnsi" w:eastAsia="Times New Roman" w:hAnsiTheme="majorHAnsi" w:cs="Arial"/>
          <w:bCs/>
          <w:iCs/>
          <w:color w:val="333333"/>
          <w:sz w:val="24"/>
          <w:szCs w:val="24"/>
          <w:lang w:val="es-ES" w:eastAsia="es-MX"/>
        </w:rPr>
        <w:t>, r</w:t>
      </w:r>
      <w:r w:rsidR="00870911" w:rsidRPr="009945BE">
        <w:rPr>
          <w:rFonts w:asciiTheme="majorHAnsi" w:eastAsia="Times New Roman" w:hAnsiTheme="majorHAnsi" w:cs="Arial"/>
          <w:bCs/>
          <w:iCs/>
          <w:color w:val="333333"/>
          <w:sz w:val="24"/>
          <w:szCs w:val="24"/>
          <w:lang w:val="es-ES" w:eastAsia="es-MX"/>
        </w:rPr>
        <w:t>ealidad que  no queremos que se repita, si se actúa con inteligencia</w:t>
      </w:r>
      <w:r w:rsidR="00F91D08" w:rsidRPr="009945BE">
        <w:rPr>
          <w:rFonts w:asciiTheme="majorHAnsi" w:eastAsia="Times New Roman" w:hAnsiTheme="majorHAnsi" w:cs="Arial"/>
          <w:bCs/>
          <w:iCs/>
          <w:color w:val="333333"/>
          <w:sz w:val="24"/>
          <w:szCs w:val="24"/>
          <w:lang w:val="es-ES" w:eastAsia="es-MX"/>
        </w:rPr>
        <w:t xml:space="preserve"> y respeto a la dignidad. </w:t>
      </w:r>
    </w:p>
    <w:p w:rsidR="00F91D08" w:rsidRPr="009945BE" w:rsidRDefault="00F91D08" w:rsidP="002A551A">
      <w:pPr>
        <w:spacing w:after="0" w:line="270" w:lineRule="atLeast"/>
        <w:jc w:val="both"/>
        <w:rPr>
          <w:rFonts w:asciiTheme="majorHAnsi" w:eastAsia="Times New Roman" w:hAnsiTheme="majorHAnsi" w:cs="Arial"/>
          <w:bCs/>
          <w:iCs/>
          <w:color w:val="333333"/>
          <w:sz w:val="24"/>
          <w:szCs w:val="24"/>
          <w:lang w:val="es-ES" w:eastAsia="es-MX"/>
        </w:rPr>
      </w:pPr>
    </w:p>
    <w:p w:rsidR="002A551A" w:rsidRPr="009945BE" w:rsidRDefault="002A4AFB" w:rsidP="002A551A">
      <w:pPr>
        <w:spacing w:after="0" w:line="270" w:lineRule="atLeast"/>
        <w:jc w:val="both"/>
        <w:rPr>
          <w:rFonts w:asciiTheme="majorHAnsi" w:eastAsia="Times New Roman" w:hAnsiTheme="majorHAnsi" w:cs="Arial"/>
          <w:color w:val="333333"/>
          <w:sz w:val="24"/>
          <w:szCs w:val="24"/>
          <w:lang w:val="es-ES" w:eastAsia="es-MX"/>
        </w:rPr>
      </w:pPr>
      <w:r w:rsidRPr="009945BE">
        <w:rPr>
          <w:rFonts w:asciiTheme="majorHAnsi" w:eastAsia="Times New Roman" w:hAnsiTheme="majorHAnsi" w:cs="Arial"/>
          <w:bCs/>
          <w:iCs/>
          <w:color w:val="333333"/>
          <w:sz w:val="24"/>
          <w:szCs w:val="24"/>
          <w:lang w:val="es-ES" w:eastAsia="es-MX"/>
        </w:rPr>
        <w:t xml:space="preserve">Volviendo a la entrevista de </w:t>
      </w:r>
      <w:r w:rsidR="00770730" w:rsidRPr="009945BE">
        <w:rPr>
          <w:rFonts w:asciiTheme="majorHAnsi" w:eastAsia="Times New Roman" w:hAnsiTheme="majorHAnsi" w:cs="Arial"/>
          <w:bCs/>
          <w:iCs/>
          <w:color w:val="333333"/>
          <w:sz w:val="24"/>
          <w:szCs w:val="24"/>
          <w:lang w:val="es-ES" w:eastAsia="es-MX"/>
        </w:rPr>
        <w:t>Gregorio Santos</w:t>
      </w:r>
      <w:r w:rsidR="00F91D08" w:rsidRPr="009945BE">
        <w:rPr>
          <w:rFonts w:asciiTheme="majorHAnsi" w:eastAsia="Times New Roman" w:hAnsiTheme="majorHAnsi" w:cs="Arial"/>
          <w:bCs/>
          <w:iCs/>
          <w:color w:val="333333"/>
          <w:sz w:val="24"/>
          <w:szCs w:val="24"/>
          <w:lang w:val="es-ES" w:eastAsia="es-MX"/>
        </w:rPr>
        <w:t xml:space="preserve"> </w:t>
      </w:r>
      <w:r w:rsidRPr="009945BE">
        <w:rPr>
          <w:rFonts w:asciiTheme="majorHAnsi" w:eastAsia="Times New Roman" w:hAnsiTheme="majorHAnsi" w:cs="Arial"/>
          <w:bCs/>
          <w:iCs/>
          <w:color w:val="333333"/>
          <w:sz w:val="24"/>
          <w:szCs w:val="24"/>
          <w:lang w:val="es-ES" w:eastAsia="es-MX"/>
        </w:rPr>
        <w:t xml:space="preserve">en RPP. La autoridad regional </w:t>
      </w:r>
      <w:r w:rsidR="00F91D08" w:rsidRPr="009945BE">
        <w:rPr>
          <w:rFonts w:asciiTheme="majorHAnsi" w:eastAsia="Times New Roman" w:hAnsiTheme="majorHAnsi" w:cs="Arial"/>
          <w:bCs/>
          <w:iCs/>
          <w:color w:val="333333"/>
          <w:sz w:val="24"/>
          <w:szCs w:val="24"/>
          <w:lang w:val="es-ES" w:eastAsia="es-MX"/>
        </w:rPr>
        <w:t xml:space="preserve">sustentó con inteligencia y </w:t>
      </w:r>
      <w:r w:rsidR="00770730" w:rsidRPr="009945BE">
        <w:rPr>
          <w:rFonts w:asciiTheme="majorHAnsi" w:eastAsia="Times New Roman" w:hAnsiTheme="majorHAnsi" w:cs="Arial"/>
          <w:bCs/>
          <w:iCs/>
          <w:color w:val="333333"/>
          <w:sz w:val="24"/>
          <w:szCs w:val="24"/>
          <w:lang w:val="es-ES" w:eastAsia="es-MX"/>
        </w:rPr>
        <w:t xml:space="preserve">gran </w:t>
      </w:r>
      <w:r w:rsidR="00F91D08" w:rsidRPr="009945BE">
        <w:rPr>
          <w:rFonts w:asciiTheme="majorHAnsi" w:eastAsia="Times New Roman" w:hAnsiTheme="majorHAnsi" w:cs="Arial"/>
          <w:bCs/>
          <w:iCs/>
          <w:color w:val="333333"/>
          <w:sz w:val="24"/>
          <w:szCs w:val="24"/>
          <w:lang w:val="es-ES" w:eastAsia="es-MX"/>
        </w:rPr>
        <w:t xml:space="preserve">nivel de </w:t>
      </w:r>
      <w:r w:rsidR="00770730" w:rsidRPr="009945BE">
        <w:rPr>
          <w:rFonts w:asciiTheme="majorHAnsi" w:eastAsia="Times New Roman" w:hAnsiTheme="majorHAnsi" w:cs="Arial"/>
          <w:bCs/>
          <w:iCs/>
          <w:color w:val="333333"/>
          <w:sz w:val="24"/>
          <w:szCs w:val="24"/>
          <w:lang w:val="es-ES" w:eastAsia="es-MX"/>
        </w:rPr>
        <w:t xml:space="preserve">estadista la problemática ambiental de la región, así </w:t>
      </w:r>
      <w:r w:rsidRPr="009945BE">
        <w:rPr>
          <w:rFonts w:asciiTheme="majorHAnsi" w:eastAsia="Times New Roman" w:hAnsiTheme="majorHAnsi" w:cs="Arial"/>
          <w:bCs/>
          <w:iCs/>
          <w:color w:val="333333"/>
          <w:sz w:val="24"/>
          <w:szCs w:val="24"/>
          <w:lang w:val="es-ES" w:eastAsia="es-MX"/>
        </w:rPr>
        <w:t xml:space="preserve">como </w:t>
      </w:r>
      <w:r w:rsidR="00770730" w:rsidRPr="009945BE">
        <w:rPr>
          <w:rFonts w:asciiTheme="majorHAnsi" w:eastAsia="Times New Roman" w:hAnsiTheme="majorHAnsi" w:cs="Arial"/>
          <w:bCs/>
          <w:iCs/>
          <w:color w:val="333333"/>
          <w:sz w:val="24"/>
          <w:szCs w:val="24"/>
          <w:lang w:val="es-ES" w:eastAsia="es-MX"/>
        </w:rPr>
        <w:t>el nuevo modelo de desarrollo sostenible para Cajamarca, no sin antes, expresó gratitud a todo el país por la solidaridad demostrada durante los días de manifestación en defensa del agua y de la vida.</w:t>
      </w:r>
    </w:p>
    <w:p w:rsidR="00380723" w:rsidRDefault="00380723" w:rsidP="00A5304F">
      <w:pPr>
        <w:jc w:val="both"/>
        <w:rPr>
          <w:sz w:val="24"/>
          <w:szCs w:val="24"/>
          <w:lang w:val="es-ES"/>
        </w:rPr>
      </w:pPr>
    </w:p>
    <w:p w:rsidR="00ED64BD" w:rsidRDefault="00ED64BD" w:rsidP="00A5304F">
      <w:pPr>
        <w:jc w:val="both"/>
        <w:rPr>
          <w:sz w:val="24"/>
          <w:szCs w:val="24"/>
          <w:lang w:val="es-ES"/>
        </w:rPr>
      </w:pPr>
    </w:p>
    <w:p w:rsidR="00ED64BD" w:rsidRDefault="00ED64BD" w:rsidP="00A5304F">
      <w:pPr>
        <w:jc w:val="both"/>
        <w:rPr>
          <w:sz w:val="24"/>
          <w:szCs w:val="24"/>
          <w:lang w:val="es-ES"/>
        </w:rPr>
      </w:pPr>
    </w:p>
    <w:p w:rsidR="00ED64BD" w:rsidRDefault="00ED64BD" w:rsidP="00A5304F">
      <w:pPr>
        <w:jc w:val="both"/>
        <w:rPr>
          <w:sz w:val="24"/>
          <w:szCs w:val="24"/>
          <w:lang w:val="es-ES"/>
        </w:rPr>
      </w:pPr>
    </w:p>
    <w:p w:rsidR="00ED64BD" w:rsidRDefault="00ED64BD" w:rsidP="00A5304F">
      <w:pPr>
        <w:jc w:val="both"/>
        <w:rPr>
          <w:sz w:val="24"/>
          <w:szCs w:val="24"/>
          <w:lang w:val="es-ES"/>
        </w:rPr>
      </w:pPr>
    </w:p>
    <w:p w:rsidR="00ED64BD" w:rsidRDefault="00ED64BD" w:rsidP="00A5304F">
      <w:pPr>
        <w:jc w:val="both"/>
        <w:rPr>
          <w:sz w:val="24"/>
          <w:szCs w:val="24"/>
          <w:lang w:val="es-ES"/>
        </w:rPr>
      </w:pPr>
    </w:p>
    <w:p w:rsidR="00ED64BD" w:rsidRDefault="00ED64BD" w:rsidP="00A5304F">
      <w:pPr>
        <w:jc w:val="both"/>
        <w:rPr>
          <w:sz w:val="24"/>
          <w:szCs w:val="24"/>
          <w:lang w:val="es-ES"/>
        </w:rPr>
      </w:pPr>
    </w:p>
    <w:p w:rsidR="00ED64BD" w:rsidRPr="00770730" w:rsidRDefault="00ED64BD" w:rsidP="00A5304F">
      <w:pPr>
        <w:jc w:val="both"/>
        <w:rPr>
          <w:sz w:val="24"/>
          <w:szCs w:val="24"/>
          <w:lang w:val="es-ES"/>
        </w:rPr>
      </w:pPr>
    </w:p>
    <w:p w:rsidR="00380723" w:rsidRDefault="00380723" w:rsidP="00A5304F">
      <w:pPr>
        <w:jc w:val="both"/>
        <w:rPr>
          <w:sz w:val="24"/>
          <w:szCs w:val="24"/>
        </w:rPr>
      </w:pPr>
    </w:p>
    <w:p w:rsidR="00380723" w:rsidRDefault="00380723" w:rsidP="00A5304F">
      <w:pPr>
        <w:jc w:val="both"/>
        <w:rPr>
          <w:sz w:val="24"/>
          <w:szCs w:val="24"/>
        </w:rPr>
      </w:pP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i/>
          <w:iCs/>
          <w:color w:val="333333"/>
          <w:sz w:val="24"/>
          <w:szCs w:val="24"/>
          <w:lang w:val="es-ES" w:eastAsia="es-MX"/>
        </w:rPr>
        <w:t>Minera Yanacocha mueven en la actualidad  alrededor de 600,000 toneladas métricas de roca/día …  su proceso tecnológico utiliza ingentes cantidades de agua e ingentes cantidades de cianuro para extraer el oro de una tonelada de rocas … necesita por lo menos 3 m3 de agua y 200 g de cianuro por toneladas métricas de roca … 1millón 800 mil  m3 de agua y 120,000 kg de cianuro CADA DÍA … Y ASÍ ALEGA QUE NO CONTAMINA !!!</w:t>
      </w:r>
      <w:r w:rsidRPr="00380723">
        <w:rPr>
          <w:rFonts w:ascii="Trebuchet MS" w:eastAsia="Times New Roman" w:hAnsi="Trebuchet MS" w:cs="Arial"/>
          <w:color w:val="333333"/>
          <w:sz w:val="24"/>
          <w:szCs w:val="24"/>
          <w:lang w:val="es-ES" w:eastAsia="es-MX"/>
        </w:rPr>
        <w:t xml:space="preserve"> …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i/>
          <w:iCs/>
          <w:color w:val="333333"/>
          <w:sz w:val="24"/>
          <w:szCs w:val="24"/>
          <w:lang w:val="es-ES" w:eastAsia="es-MX"/>
        </w:rPr>
        <w:t>… a pesar de todo Ollanta Humala dice Yanacocha/Conga “SI o SI” en Cajamarca</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color w:val="333333"/>
          <w:sz w:val="24"/>
          <w:szCs w:val="24"/>
          <w:lang w:val="es-ES" w:eastAsia="es-MX"/>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16"/>
        <w:gridCol w:w="4512"/>
      </w:tblGrid>
      <w:tr w:rsidR="00380723" w:rsidRPr="00380723" w:rsidTr="00380723">
        <w:trPr>
          <w:tblCellSpacing w:w="15" w:type="dxa"/>
        </w:trPr>
        <w:tc>
          <w:tcPr>
            <w:tcW w:w="0" w:type="auto"/>
            <w:vAlign w:val="center"/>
            <w:hideMark/>
          </w:tcPr>
          <w:p w:rsidR="00380723" w:rsidRPr="00380723" w:rsidRDefault="00380723" w:rsidP="00380723">
            <w:pPr>
              <w:spacing w:after="0" w:line="270" w:lineRule="atLeast"/>
              <w:rPr>
                <w:rFonts w:ascii="Trebuchet MS" w:eastAsia="Times New Roman" w:hAnsi="Trebuchet MS" w:cs="Arial"/>
                <w:color w:val="333333"/>
                <w:sz w:val="17"/>
                <w:szCs w:val="17"/>
                <w:lang w:eastAsia="es-MX"/>
              </w:rPr>
            </w:pPr>
            <w:r>
              <w:rPr>
                <w:rFonts w:ascii="Trebuchet MS" w:eastAsia="Times New Roman" w:hAnsi="Trebuchet MS" w:cs="Arial"/>
                <w:b/>
                <w:bCs/>
                <w:noProof/>
                <w:color w:val="808000"/>
                <w:sz w:val="17"/>
                <w:szCs w:val="17"/>
                <w:lang w:eastAsia="es-MX"/>
              </w:rPr>
              <w:drawing>
                <wp:inline distT="0" distB="0" distL="0" distR="0" wp14:anchorId="7BB1151C" wp14:editId="5383CAD5">
                  <wp:extent cx="2971800" cy="4191000"/>
                  <wp:effectExtent l="0" t="0" r="0" b="0"/>
                  <wp:docPr id="2" name="Imagen 2" descr="http://image.issuu.com/111117001238-ffd78863c82a4f8f9ac735ff8899a082/jpg/page_1_thumb_larg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issuu.com/111117001238-ffd78863c82a4f8f9ac735ff8899a082/jpg/page_1_thumb_lar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4191000"/>
                          </a:xfrm>
                          <a:prstGeom prst="rect">
                            <a:avLst/>
                          </a:prstGeom>
                          <a:noFill/>
                          <a:ln>
                            <a:noFill/>
                          </a:ln>
                        </pic:spPr>
                      </pic:pic>
                    </a:graphicData>
                  </a:graphic>
                </wp:inline>
              </w:drawing>
            </w:r>
          </w:p>
        </w:tc>
        <w:tc>
          <w:tcPr>
            <w:tcW w:w="0" w:type="auto"/>
            <w:vAlign w:val="center"/>
            <w:hideMark/>
          </w:tcPr>
          <w:p w:rsidR="00380723" w:rsidRPr="00380723" w:rsidRDefault="00380723" w:rsidP="00380723">
            <w:pPr>
              <w:spacing w:after="0" w:line="270" w:lineRule="atLeast"/>
              <w:rPr>
                <w:rFonts w:ascii="Trebuchet MS" w:eastAsia="Times New Roman" w:hAnsi="Trebuchet MS" w:cs="Arial"/>
                <w:color w:val="333333"/>
                <w:sz w:val="17"/>
                <w:szCs w:val="17"/>
                <w:lang w:eastAsia="es-MX"/>
              </w:rPr>
            </w:pPr>
            <w:r>
              <w:rPr>
                <w:rFonts w:ascii="Trebuchet MS" w:eastAsia="Times New Roman" w:hAnsi="Trebuchet MS" w:cs="Arial"/>
                <w:b/>
                <w:bCs/>
                <w:noProof/>
                <w:color w:val="808000"/>
                <w:sz w:val="17"/>
                <w:szCs w:val="17"/>
                <w:lang w:eastAsia="es-MX"/>
              </w:rPr>
              <w:drawing>
                <wp:inline distT="0" distB="0" distL="0" distR="0" wp14:anchorId="54C7C6B4" wp14:editId="0F1EC474">
                  <wp:extent cx="2971800" cy="4191000"/>
                  <wp:effectExtent l="0" t="0" r="0" b="0"/>
                  <wp:docPr id="1" name="Imagen 1" descr="http://image.issuu.com/111118140100-9b2226485ac1482d8595a7da1cd895d2/jpg/page_1_thumb_larg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issuu.com/111118140100-9b2226485ac1482d8595a7da1cd895d2/jpg/page_1_thumb_lar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4191000"/>
                          </a:xfrm>
                          <a:prstGeom prst="rect">
                            <a:avLst/>
                          </a:prstGeom>
                          <a:noFill/>
                          <a:ln>
                            <a:noFill/>
                          </a:ln>
                        </pic:spPr>
                      </pic:pic>
                    </a:graphicData>
                  </a:graphic>
                </wp:inline>
              </w:drawing>
            </w:r>
            <w:r w:rsidRPr="00380723">
              <w:rPr>
                <w:rFonts w:ascii="Trebuchet MS" w:eastAsia="Times New Roman" w:hAnsi="Trebuchet MS" w:cs="Arial"/>
                <w:b/>
                <w:bCs/>
                <w:color w:val="808000"/>
                <w:sz w:val="17"/>
                <w:szCs w:val="17"/>
                <w:lang w:eastAsia="es-MX"/>
              </w:rPr>
              <w:t>  </w:t>
            </w:r>
            <w:r w:rsidRPr="00380723">
              <w:rPr>
                <w:rFonts w:ascii="Trebuchet MS" w:eastAsia="Times New Roman" w:hAnsi="Trebuchet MS" w:cs="Arial"/>
                <w:color w:val="333333"/>
                <w:sz w:val="17"/>
                <w:szCs w:val="17"/>
                <w:lang w:eastAsia="es-MX"/>
              </w:rPr>
              <w:t xml:space="preserve"> </w:t>
            </w:r>
          </w:p>
        </w:tc>
      </w:tr>
    </w:tbl>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color w:val="808000"/>
          <w:sz w:val="24"/>
          <w:szCs w:val="24"/>
          <w:lang w:val="es-ES" w:eastAsia="es-MX"/>
        </w:rPr>
        <w:lastRenderedPageBreak/>
        <w:t xml:space="preserve">La </w:t>
      </w:r>
      <w:proofErr w:type="spellStart"/>
      <w:r w:rsidRPr="00380723">
        <w:rPr>
          <w:rFonts w:ascii="Trebuchet MS" w:eastAsia="Times New Roman" w:hAnsi="Trebuchet MS" w:cs="Arial"/>
          <w:b/>
          <w:bCs/>
          <w:color w:val="808000"/>
          <w:sz w:val="24"/>
          <w:szCs w:val="24"/>
          <w:lang w:val="es-ES" w:eastAsia="es-MX"/>
        </w:rPr>
        <w:t>cianuración</w:t>
      </w:r>
      <w:proofErr w:type="spellEnd"/>
      <w:r w:rsidRPr="00380723">
        <w:rPr>
          <w:rFonts w:ascii="Trebuchet MS" w:eastAsia="Times New Roman" w:hAnsi="Trebuchet MS" w:cs="Arial"/>
          <w:b/>
          <w:bCs/>
          <w:color w:val="808000"/>
          <w:sz w:val="24"/>
          <w:szCs w:val="24"/>
          <w:lang w:val="es-ES" w:eastAsia="es-MX"/>
        </w:rPr>
        <w:t xml:space="preserve"> del oro es una técnica metalúrgica para la extracción de oro de mineral de baja calidad, convirtiendo el oro en iones </w:t>
      </w:r>
      <w:proofErr w:type="spellStart"/>
      <w:r w:rsidRPr="00380723">
        <w:rPr>
          <w:rFonts w:ascii="Trebuchet MS" w:eastAsia="Times New Roman" w:hAnsi="Trebuchet MS" w:cs="Arial"/>
          <w:b/>
          <w:bCs/>
          <w:color w:val="808000"/>
          <w:sz w:val="24"/>
          <w:szCs w:val="24"/>
          <w:lang w:val="es-ES" w:eastAsia="es-MX"/>
        </w:rPr>
        <w:t>metalicos</w:t>
      </w:r>
      <w:proofErr w:type="spellEnd"/>
      <w:r w:rsidRPr="00380723">
        <w:rPr>
          <w:rFonts w:ascii="Trebuchet MS" w:eastAsia="Times New Roman" w:hAnsi="Trebuchet MS" w:cs="Arial"/>
          <w:b/>
          <w:bCs/>
          <w:color w:val="808000"/>
          <w:sz w:val="24"/>
          <w:szCs w:val="24"/>
          <w:lang w:val="es-ES" w:eastAsia="es-MX"/>
        </w:rPr>
        <w:t xml:space="preserve"> complejos de </w:t>
      </w:r>
      <w:proofErr w:type="spellStart"/>
      <w:r w:rsidRPr="00380723">
        <w:rPr>
          <w:rFonts w:ascii="Trebuchet MS" w:eastAsia="Times New Roman" w:hAnsi="Trebuchet MS" w:cs="Arial"/>
          <w:b/>
          <w:bCs/>
          <w:color w:val="808000"/>
          <w:sz w:val="24"/>
          <w:szCs w:val="24"/>
          <w:lang w:val="es-ES" w:eastAsia="es-MX"/>
        </w:rPr>
        <w:t>aurocianina</w:t>
      </w:r>
      <w:proofErr w:type="spellEnd"/>
      <w:r w:rsidRPr="00380723">
        <w:rPr>
          <w:rFonts w:ascii="Trebuchet MS" w:eastAsia="Times New Roman" w:hAnsi="Trebuchet MS" w:cs="Arial"/>
          <w:b/>
          <w:bCs/>
          <w:color w:val="808000"/>
          <w:sz w:val="24"/>
          <w:szCs w:val="24"/>
          <w:lang w:val="es-ES" w:eastAsia="es-MX"/>
        </w:rPr>
        <w:t xml:space="preserve"> solubles en agua.  Debido a la naturaleza venenosa del cianuro, el proceso es muy controversial y su uso está prohibido en varios países y territorios. Es el proceso más comúnmente </w:t>
      </w:r>
      <w:proofErr w:type="gramStart"/>
      <w:r w:rsidRPr="00380723">
        <w:rPr>
          <w:rFonts w:ascii="Trebuchet MS" w:eastAsia="Times New Roman" w:hAnsi="Trebuchet MS" w:cs="Arial"/>
          <w:b/>
          <w:bCs/>
          <w:color w:val="808000"/>
          <w:sz w:val="24"/>
          <w:szCs w:val="24"/>
          <w:lang w:val="es-ES" w:eastAsia="es-MX"/>
        </w:rPr>
        <w:t>utilizados</w:t>
      </w:r>
      <w:proofErr w:type="gramEnd"/>
      <w:r w:rsidRPr="00380723">
        <w:rPr>
          <w:rFonts w:ascii="Trebuchet MS" w:eastAsia="Times New Roman" w:hAnsi="Trebuchet MS" w:cs="Arial"/>
          <w:b/>
          <w:bCs/>
          <w:color w:val="808000"/>
          <w:sz w:val="24"/>
          <w:szCs w:val="24"/>
          <w:lang w:val="es-ES" w:eastAsia="es-MX"/>
        </w:rPr>
        <w:t xml:space="preserve"> para la extracción de oro.</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color w:val="808000"/>
          <w:sz w:val="24"/>
          <w:szCs w:val="24"/>
          <w:lang w:val="es-ES" w:eastAsia="es-MX"/>
        </w:rPr>
        <w:t>Una tendencia legislativa es la prohibición del cianuro en operaciones mineras:</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color w:val="808000"/>
          <w:sz w:val="24"/>
          <w:szCs w:val="24"/>
          <w:lang w:val="es-ES" w:eastAsia="es-MX"/>
        </w:rPr>
        <w:t>.</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color w:val="808000"/>
          <w:sz w:val="24"/>
          <w:szCs w:val="24"/>
          <w:lang w:val="es-ES" w:eastAsia="es-MX"/>
        </w:rPr>
        <w:t>(a) Montana (Estados Unidos): En 1998, iniciativa de los ciudadanos prohibió el uso de cianuro en minas de oro y plata a cielo abierto.</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color w:val="808000"/>
          <w:sz w:val="24"/>
          <w:szCs w:val="24"/>
          <w:lang w:val="es-ES" w:eastAsia="es-MX"/>
        </w:rPr>
        <w:t>.</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color w:val="808000"/>
          <w:sz w:val="24"/>
          <w:szCs w:val="24"/>
          <w:lang w:val="es-ES" w:eastAsia="es-MX"/>
        </w:rPr>
        <w:t xml:space="preserve">(b) Colorado (Estados Unidos): 5 condados han prohibido el uso del cianuro en operaciones </w:t>
      </w:r>
      <w:proofErr w:type="gramStart"/>
      <w:r w:rsidRPr="00380723">
        <w:rPr>
          <w:rFonts w:ascii="Trebuchet MS" w:eastAsia="Times New Roman" w:hAnsi="Trebuchet MS" w:cs="Arial"/>
          <w:b/>
          <w:bCs/>
          <w:color w:val="808000"/>
          <w:sz w:val="24"/>
          <w:szCs w:val="24"/>
          <w:lang w:val="es-ES" w:eastAsia="es-MX"/>
        </w:rPr>
        <w:t>mineras(</w:t>
      </w:r>
      <w:proofErr w:type="gramEnd"/>
      <w:r w:rsidRPr="00380723">
        <w:rPr>
          <w:rFonts w:ascii="Trebuchet MS" w:eastAsia="Times New Roman" w:hAnsi="Trebuchet MS" w:cs="Arial"/>
          <w:b/>
          <w:bCs/>
          <w:color w:val="808000"/>
          <w:sz w:val="24"/>
          <w:szCs w:val="24"/>
          <w:lang w:val="es-ES" w:eastAsia="es-MX"/>
        </w:rPr>
        <w:t>4).</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color w:val="808000"/>
          <w:sz w:val="24"/>
          <w:szCs w:val="24"/>
          <w:lang w:val="es-ES" w:eastAsia="es-MX"/>
        </w:rPr>
        <w:t>.</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color w:val="808000"/>
          <w:sz w:val="24"/>
          <w:szCs w:val="24"/>
          <w:lang w:val="es-ES" w:eastAsia="es-MX"/>
        </w:rPr>
        <w:t xml:space="preserve">(c) </w:t>
      </w:r>
      <w:proofErr w:type="spellStart"/>
      <w:r w:rsidRPr="00380723">
        <w:rPr>
          <w:rFonts w:ascii="Trebuchet MS" w:eastAsia="Times New Roman" w:hAnsi="Trebuchet MS" w:cs="Arial"/>
          <w:b/>
          <w:bCs/>
          <w:color w:val="808000"/>
          <w:sz w:val="24"/>
          <w:szCs w:val="24"/>
          <w:lang w:val="es-ES" w:eastAsia="es-MX"/>
        </w:rPr>
        <w:t>Turkía</w:t>
      </w:r>
      <w:proofErr w:type="spellEnd"/>
      <w:r w:rsidRPr="00380723">
        <w:rPr>
          <w:rFonts w:ascii="Trebuchet MS" w:eastAsia="Times New Roman" w:hAnsi="Trebuchet MS" w:cs="Arial"/>
          <w:b/>
          <w:bCs/>
          <w:color w:val="808000"/>
          <w:sz w:val="24"/>
          <w:szCs w:val="24"/>
          <w:lang w:val="es-ES" w:eastAsia="es-MX"/>
        </w:rPr>
        <w:t>: En 1997, el Consejo de Estado turco decidió no permitir la producción de oro a través del proceso de lixiviación de cianuro (Decisión 1997/2311).</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color w:val="808000"/>
          <w:sz w:val="24"/>
          <w:szCs w:val="24"/>
          <w:lang w:val="es-ES" w:eastAsia="es-MX"/>
        </w:rPr>
        <w:t>.</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color w:val="808000"/>
          <w:sz w:val="24"/>
          <w:szCs w:val="24"/>
          <w:lang w:val="es-ES" w:eastAsia="es-MX"/>
        </w:rPr>
        <w:t>(d) República Checa: Desde el 2000 al 2002, el Senado Checo y su parlamento dictaron regulaciones que prohibieron la producción de oro mediante el proceso de lixiviación de cianuro (Ley Minera de 1991, artículo 30). (e) Alemania: En 2002, se dictó un decreto prohibiendo la minería que utiliza cianuro.</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color w:val="808000"/>
          <w:sz w:val="24"/>
          <w:szCs w:val="24"/>
          <w:lang w:val="es-ES" w:eastAsia="es-MX"/>
        </w:rPr>
        <w:t>.</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color w:val="808000"/>
          <w:sz w:val="24"/>
          <w:szCs w:val="24"/>
          <w:lang w:val="es-ES" w:eastAsia="es-MX"/>
        </w:rPr>
        <w:t>(f) Costa Rica dictó la moratoria con relación a minas a cielo abierto que utilizan cianuro (2002).</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color w:val="808000"/>
          <w:sz w:val="24"/>
          <w:szCs w:val="24"/>
          <w:lang w:val="es-ES" w:eastAsia="es-MX"/>
        </w:rPr>
        <w:t>.</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color w:val="808000"/>
          <w:sz w:val="24"/>
          <w:szCs w:val="24"/>
          <w:lang w:val="es-ES" w:eastAsia="es-MX"/>
        </w:rPr>
        <w:t> </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color w:val="808000"/>
          <w:sz w:val="24"/>
          <w:szCs w:val="24"/>
          <w:lang w:val="es-ES" w:eastAsia="es-MX"/>
        </w:rPr>
        <w:t>No todas las tendencias legislativas han sido prohibiciones. Por ejemplo:</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color w:val="808000"/>
          <w:sz w:val="24"/>
          <w:szCs w:val="24"/>
          <w:lang w:val="es-ES" w:eastAsia="es-MX"/>
        </w:rPr>
        <w:t>.</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color w:val="808000"/>
          <w:sz w:val="24"/>
          <w:szCs w:val="24"/>
          <w:lang w:val="es-ES" w:eastAsia="es-MX"/>
        </w:rPr>
        <w:t xml:space="preserve">(i) Ontario (Canadá) ha establecido un límite máximo de concentraciones de cianuro, vigilado bajo un estricto sistema de medición e información. Estas regulaciones fueron adoptadas para permitir el control autorizado de desechos de cianuro en aguas superficiales. El gobierno y las compañías mineras arribaron a acuerdos que establecían los trabajos que las compañías debían realizar, lo que trajo excelentes resultados y las metas del gobierno fueron </w:t>
      </w:r>
      <w:proofErr w:type="gramStart"/>
      <w:r w:rsidRPr="00380723">
        <w:rPr>
          <w:rFonts w:ascii="Trebuchet MS" w:eastAsia="Times New Roman" w:hAnsi="Trebuchet MS" w:cs="Arial"/>
          <w:b/>
          <w:bCs/>
          <w:color w:val="808000"/>
          <w:sz w:val="24"/>
          <w:szCs w:val="24"/>
          <w:lang w:val="es-ES" w:eastAsia="es-MX"/>
        </w:rPr>
        <w:t>alcanzadas(</w:t>
      </w:r>
      <w:proofErr w:type="gramEnd"/>
      <w:r w:rsidRPr="00380723">
        <w:rPr>
          <w:rFonts w:ascii="Trebuchet MS" w:eastAsia="Times New Roman" w:hAnsi="Trebuchet MS" w:cs="Arial"/>
          <w:b/>
          <w:bCs/>
          <w:color w:val="808000"/>
          <w:sz w:val="24"/>
          <w:szCs w:val="24"/>
          <w:lang w:val="es-ES" w:eastAsia="es-MX"/>
        </w:rPr>
        <w:t>5).</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color w:val="808000"/>
          <w:sz w:val="24"/>
          <w:szCs w:val="24"/>
          <w:lang w:val="es-ES" w:eastAsia="es-MX"/>
        </w:rPr>
        <w:t>.</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color w:val="808000"/>
          <w:sz w:val="24"/>
          <w:szCs w:val="24"/>
          <w:lang w:val="es-ES" w:eastAsia="es-MX"/>
        </w:rPr>
        <w:t xml:space="preserve">(ii) Australia ha dictado su propio cuerpo normativo sobre gestión o manejo de cianuro que establece recaudos a observar para el manejo del </w:t>
      </w:r>
      <w:proofErr w:type="gramStart"/>
      <w:r w:rsidRPr="00380723">
        <w:rPr>
          <w:rFonts w:ascii="Trebuchet MS" w:eastAsia="Times New Roman" w:hAnsi="Trebuchet MS" w:cs="Arial"/>
          <w:b/>
          <w:bCs/>
          <w:color w:val="808000"/>
          <w:sz w:val="24"/>
          <w:szCs w:val="24"/>
          <w:lang w:val="es-ES" w:eastAsia="es-MX"/>
        </w:rPr>
        <w:t>cianuro(</w:t>
      </w:r>
      <w:proofErr w:type="gramEnd"/>
      <w:r w:rsidRPr="00380723">
        <w:rPr>
          <w:rFonts w:ascii="Trebuchet MS" w:eastAsia="Times New Roman" w:hAnsi="Trebuchet MS" w:cs="Arial"/>
          <w:b/>
          <w:bCs/>
          <w:color w:val="808000"/>
          <w:sz w:val="24"/>
          <w:szCs w:val="24"/>
          <w:lang w:val="es-ES" w:eastAsia="es-MX"/>
        </w:rPr>
        <w:t>6).</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color w:val="808000"/>
          <w:sz w:val="24"/>
          <w:szCs w:val="24"/>
          <w:lang w:val="es-ES" w:eastAsia="es-MX"/>
        </w:rPr>
        <w:t>.</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color w:val="808000"/>
          <w:sz w:val="24"/>
          <w:szCs w:val="24"/>
          <w:lang w:val="es-ES" w:eastAsia="es-MX"/>
        </w:rPr>
        <w:t>(iii) La Unión Europea ha dictado la Directiva 2006/21/EC que establece una serie de requisitos a cumplir para el uso del cianuro en procesos extractivos</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color w:val="808000"/>
          <w:sz w:val="24"/>
          <w:szCs w:val="24"/>
          <w:lang w:val="es-ES" w:eastAsia="es-MX"/>
        </w:rPr>
        <w:t>.</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color w:val="808000"/>
          <w:sz w:val="24"/>
          <w:szCs w:val="24"/>
          <w:lang w:val="es-ES" w:eastAsia="es-MX"/>
        </w:rPr>
        <w:lastRenderedPageBreak/>
        <w:t>En Argentina, las siguientes provincias han prohibido la utilización de cianuro en los procesos de recuperación de metales:</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color w:val="808000"/>
          <w:sz w:val="24"/>
          <w:szCs w:val="24"/>
          <w:lang w:val="es-ES" w:eastAsia="es-MX"/>
        </w:rPr>
        <w:t>.</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color w:val="808000"/>
          <w:sz w:val="24"/>
          <w:szCs w:val="24"/>
          <w:lang w:val="es-ES" w:eastAsia="es-MX"/>
        </w:rPr>
        <w:t>(a) Chubut (Ley 5.001 del 08/05/2003);</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color w:val="808000"/>
          <w:sz w:val="24"/>
          <w:szCs w:val="24"/>
          <w:lang w:val="es-ES" w:eastAsia="es-MX"/>
        </w:rPr>
        <w:t>.</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color w:val="808000"/>
          <w:sz w:val="24"/>
          <w:szCs w:val="24"/>
          <w:lang w:val="es-ES" w:eastAsia="es-MX"/>
        </w:rPr>
        <w:t>(b) Río Negro (Ley 3.981 del 21/07/2005);</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color w:val="808000"/>
          <w:sz w:val="24"/>
          <w:szCs w:val="24"/>
          <w:lang w:val="es-ES" w:eastAsia="es-MX"/>
        </w:rPr>
        <w:t>.</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color w:val="808000"/>
          <w:sz w:val="24"/>
          <w:szCs w:val="24"/>
          <w:lang w:val="es-ES" w:eastAsia="es-MX"/>
        </w:rPr>
        <w:t>(c) Tucumán (Ley 7.879 del 20/04/2007);</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color w:val="808000"/>
          <w:sz w:val="24"/>
          <w:szCs w:val="24"/>
          <w:lang w:val="es-ES" w:eastAsia="es-MX"/>
        </w:rPr>
        <w:t>.</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color w:val="808000"/>
          <w:sz w:val="24"/>
          <w:szCs w:val="24"/>
          <w:lang w:val="es-ES" w:eastAsia="es-MX"/>
        </w:rPr>
        <w:t>(d) Mendoza (Ley 7.722 del 20/06/2007);</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color w:val="808000"/>
          <w:sz w:val="24"/>
          <w:szCs w:val="24"/>
          <w:lang w:val="es-ES" w:eastAsia="es-MX"/>
        </w:rPr>
        <w:t>.</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color w:val="808000"/>
          <w:sz w:val="24"/>
          <w:szCs w:val="24"/>
          <w:lang w:val="es-ES" w:eastAsia="es-MX"/>
        </w:rPr>
        <w:t>(e) La Pampa (Ley 2.349 del 16/08/2007);</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color w:val="808000"/>
          <w:sz w:val="24"/>
          <w:szCs w:val="24"/>
          <w:lang w:val="es-ES" w:eastAsia="es-MX"/>
        </w:rPr>
        <w:t>.</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color w:val="808000"/>
          <w:sz w:val="24"/>
          <w:szCs w:val="24"/>
          <w:lang w:val="es-ES" w:eastAsia="es-MX"/>
        </w:rPr>
        <w:t>(f) Córdoba (Ley 9526 del 24/09/2008); y</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color w:val="808000"/>
          <w:sz w:val="24"/>
          <w:szCs w:val="24"/>
          <w:lang w:val="es-ES" w:eastAsia="es-MX"/>
        </w:rPr>
        <w:t>.</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color w:val="808000"/>
          <w:sz w:val="24"/>
          <w:szCs w:val="24"/>
          <w:lang w:val="es-ES" w:eastAsia="es-MX"/>
        </w:rPr>
        <w:t>(g) San Luis (Ley 634 del 1/10/2008).</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b/>
          <w:bCs/>
          <w:color w:val="333333"/>
          <w:sz w:val="28"/>
          <w:szCs w:val="28"/>
          <w:u w:val="single"/>
          <w:lang w:val="es-ES" w:eastAsia="es-MX"/>
        </w:rPr>
        <w:t>GRITO EN EL CIELO EN REGIÓN CAJAMARCA</w:t>
      </w:r>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after="0"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color w:val="333333"/>
          <w:sz w:val="24"/>
          <w:szCs w:val="24"/>
          <w:lang w:val="es-ES" w:eastAsia="es-MX"/>
        </w:rPr>
        <w:t>En declaraciones a la prensa local, Gregorio Santos Guerrero, presidente regional de Cajamarca, señaló que las declaraciones recientes del mandatario Ollanta Humala han caldeado los ánimos en Cajamarca, por ello las protestas se podrían desbordar y esto ya escapa al control del gobierno regional. En otro momento pidió la presencia del Concejo de Ministros en Cajamarca, para que ellos expliquen a la población cómo una laguna artificial podría reemplazar a una laguna natural, tal como lo propone la empresa Yanacocha Además señaló el hoy se reunirá con las autoridades del distrito de Bambamarca para analizar la situación. Por su parte el presidente del Frente de Defensa de Cajamarca, Wilfredo Saavedra, reiteró su posición anti minera en esta región y señaló que no existe posibilidad de ejecutar iniciativas mineras en esta zona, en referencia al proyecto Conga de la empresa Yanacocha. “No hay ninguna posibilidad de que el proyecto Conga u otros proyectos se integren al plan de desarrollo regional de Cajamarca. No es posible ni técnica ni científicamente por más voluntad que tengamos, toda vez que las empresas mineras van a desarrollar sus actividades a tajo abierto, lo cual significa destrucción del paisaje y de las cabeceras de cuenca”, aseguró Saavedra Marreros.</w:t>
      </w:r>
      <w:hyperlink r:id="rId10" w:history="1">
        <w:r w:rsidRPr="00380723">
          <w:rPr>
            <w:rFonts w:ascii="Trebuchet MS" w:eastAsia="Times New Roman" w:hAnsi="Trebuchet MS" w:cs="Arial"/>
            <w:color w:val="B85B5A"/>
            <w:sz w:val="24"/>
            <w:szCs w:val="24"/>
            <w:lang w:val="es-ES" w:eastAsia="es-MX"/>
          </w:rPr>
          <w:t>http://www.mercuriocajamarca.com/index.php?option=com_content&amp;view=article&amp;id=4613:protestas-sin-control&amp;catid=41:news&amp;Itemid=92</w:t>
        </w:r>
      </w:hyperlink>
      <w:r w:rsidRPr="00380723">
        <w:rPr>
          <w:rFonts w:ascii="Trebuchet MS" w:eastAsia="Times New Roman" w:hAnsi="Trebuchet MS" w:cs="Arial"/>
          <w:color w:val="333333"/>
          <w:sz w:val="24"/>
          <w:szCs w:val="24"/>
          <w:lang w:val="es-ES" w:eastAsia="es-MX"/>
        </w:rPr>
        <w:t xml:space="preserve"> </w:t>
      </w:r>
    </w:p>
    <w:p w:rsidR="00380723" w:rsidRPr="00380723" w:rsidRDefault="00380723" w:rsidP="00380723">
      <w:pPr>
        <w:spacing w:line="270" w:lineRule="atLeast"/>
        <w:jc w:val="both"/>
        <w:rPr>
          <w:rFonts w:ascii="Trebuchet MS" w:eastAsia="Times New Roman" w:hAnsi="Trebuchet MS" w:cs="Arial"/>
          <w:color w:val="333333"/>
          <w:sz w:val="24"/>
          <w:szCs w:val="24"/>
          <w:lang w:val="es-ES" w:eastAsia="es-MX"/>
        </w:rPr>
      </w:pPr>
      <w:r w:rsidRPr="00380723">
        <w:rPr>
          <w:rFonts w:ascii="Trebuchet MS" w:eastAsia="Times New Roman" w:hAnsi="Trebuchet MS" w:cs="Arial"/>
          <w:color w:val="333333"/>
          <w:sz w:val="24"/>
          <w:szCs w:val="24"/>
          <w:lang w:val="es-ES" w:eastAsia="es-MX"/>
        </w:rPr>
        <w:t xml:space="preserve">. </w:t>
      </w:r>
    </w:p>
    <w:p w:rsidR="00380723" w:rsidRPr="00A5304F" w:rsidRDefault="00380723" w:rsidP="00A5304F">
      <w:pPr>
        <w:jc w:val="both"/>
        <w:rPr>
          <w:sz w:val="24"/>
          <w:szCs w:val="24"/>
        </w:rPr>
      </w:pPr>
    </w:p>
    <w:sectPr w:rsidR="00380723" w:rsidRPr="00A530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4F"/>
    <w:rsid w:val="00031BBC"/>
    <w:rsid w:val="000813C9"/>
    <w:rsid w:val="0021639A"/>
    <w:rsid w:val="00226454"/>
    <w:rsid w:val="0029731F"/>
    <w:rsid w:val="002A4AFB"/>
    <w:rsid w:val="002A551A"/>
    <w:rsid w:val="00365426"/>
    <w:rsid w:val="00376361"/>
    <w:rsid w:val="00380723"/>
    <w:rsid w:val="00391D5C"/>
    <w:rsid w:val="004516E9"/>
    <w:rsid w:val="005F47B9"/>
    <w:rsid w:val="006101B8"/>
    <w:rsid w:val="00646FCC"/>
    <w:rsid w:val="006617BB"/>
    <w:rsid w:val="006E1D86"/>
    <w:rsid w:val="007015BB"/>
    <w:rsid w:val="007119D0"/>
    <w:rsid w:val="00770730"/>
    <w:rsid w:val="007937A4"/>
    <w:rsid w:val="008071D6"/>
    <w:rsid w:val="00870911"/>
    <w:rsid w:val="00906D31"/>
    <w:rsid w:val="009945BE"/>
    <w:rsid w:val="009D30B5"/>
    <w:rsid w:val="00A02F1A"/>
    <w:rsid w:val="00A5304F"/>
    <w:rsid w:val="00A90262"/>
    <w:rsid w:val="00B37055"/>
    <w:rsid w:val="00C066DB"/>
    <w:rsid w:val="00CC7975"/>
    <w:rsid w:val="00DD772F"/>
    <w:rsid w:val="00DE69E7"/>
    <w:rsid w:val="00DF77A7"/>
    <w:rsid w:val="00ED64BD"/>
    <w:rsid w:val="00F62174"/>
    <w:rsid w:val="00F91D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80723"/>
    <w:rPr>
      <w:strike w:val="0"/>
      <w:dstrike w:val="0"/>
      <w:color w:val="FF7600"/>
      <w:sz w:val="24"/>
      <w:szCs w:val="24"/>
      <w:u w:val="none"/>
      <w:effect w:val="none"/>
    </w:rPr>
  </w:style>
  <w:style w:type="character" w:styleId="Textoennegrita">
    <w:name w:val="Strong"/>
    <w:basedOn w:val="Fuentedeprrafopredeter"/>
    <w:uiPriority w:val="22"/>
    <w:qFormat/>
    <w:rsid w:val="00380723"/>
    <w:rPr>
      <w:b/>
      <w:bCs/>
    </w:rPr>
  </w:style>
  <w:style w:type="paragraph" w:styleId="Textodeglobo">
    <w:name w:val="Balloon Text"/>
    <w:basedOn w:val="Normal"/>
    <w:link w:val="TextodegloboCar"/>
    <w:uiPriority w:val="99"/>
    <w:semiHidden/>
    <w:unhideWhenUsed/>
    <w:rsid w:val="003807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07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80723"/>
    <w:rPr>
      <w:strike w:val="0"/>
      <w:dstrike w:val="0"/>
      <w:color w:val="FF7600"/>
      <w:sz w:val="24"/>
      <w:szCs w:val="24"/>
      <w:u w:val="none"/>
      <w:effect w:val="none"/>
    </w:rPr>
  </w:style>
  <w:style w:type="character" w:styleId="Textoennegrita">
    <w:name w:val="Strong"/>
    <w:basedOn w:val="Fuentedeprrafopredeter"/>
    <w:uiPriority w:val="22"/>
    <w:qFormat/>
    <w:rsid w:val="00380723"/>
    <w:rPr>
      <w:b/>
      <w:bCs/>
    </w:rPr>
  </w:style>
  <w:style w:type="paragraph" w:styleId="Textodeglobo">
    <w:name w:val="Balloon Text"/>
    <w:basedOn w:val="Normal"/>
    <w:link w:val="TextodegloboCar"/>
    <w:uiPriority w:val="99"/>
    <w:semiHidden/>
    <w:unhideWhenUsed/>
    <w:rsid w:val="003807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07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84848">
      <w:bodyDiv w:val="1"/>
      <w:marLeft w:val="0"/>
      <w:marRight w:val="0"/>
      <w:marTop w:val="0"/>
      <w:marBottom w:val="0"/>
      <w:divBdr>
        <w:top w:val="none" w:sz="0" w:space="0" w:color="auto"/>
        <w:left w:val="none" w:sz="0" w:space="0" w:color="auto"/>
        <w:bottom w:val="none" w:sz="0" w:space="0" w:color="auto"/>
        <w:right w:val="none" w:sz="0" w:space="0" w:color="auto"/>
      </w:divBdr>
      <w:divsChild>
        <w:div w:id="1719892135">
          <w:marLeft w:val="0"/>
          <w:marRight w:val="0"/>
          <w:marTop w:val="225"/>
          <w:marBottom w:val="0"/>
          <w:divBdr>
            <w:top w:val="none" w:sz="0" w:space="0" w:color="auto"/>
            <w:left w:val="none" w:sz="0" w:space="0" w:color="auto"/>
            <w:bottom w:val="none" w:sz="0" w:space="0" w:color="auto"/>
            <w:right w:val="none" w:sz="0" w:space="0" w:color="auto"/>
          </w:divBdr>
          <w:divsChild>
            <w:div w:id="946738083">
              <w:marLeft w:val="0"/>
              <w:marRight w:val="0"/>
              <w:marTop w:val="0"/>
              <w:marBottom w:val="0"/>
              <w:divBdr>
                <w:top w:val="none" w:sz="0" w:space="0" w:color="auto"/>
                <w:left w:val="none" w:sz="0" w:space="0" w:color="auto"/>
                <w:bottom w:val="none" w:sz="0" w:space="0" w:color="auto"/>
                <w:right w:val="none" w:sz="0" w:space="0" w:color="auto"/>
              </w:divBdr>
              <w:divsChild>
                <w:div w:id="1169172371">
                  <w:marLeft w:val="0"/>
                  <w:marRight w:val="300"/>
                  <w:marTop w:val="0"/>
                  <w:marBottom w:val="0"/>
                  <w:divBdr>
                    <w:top w:val="none" w:sz="0" w:space="0" w:color="auto"/>
                    <w:left w:val="none" w:sz="0" w:space="0" w:color="auto"/>
                    <w:bottom w:val="none" w:sz="0" w:space="0" w:color="auto"/>
                    <w:right w:val="none" w:sz="0" w:space="0" w:color="auto"/>
                  </w:divBdr>
                  <w:divsChild>
                    <w:div w:id="1676958201">
                      <w:marLeft w:val="0"/>
                      <w:marRight w:val="0"/>
                      <w:marTop w:val="0"/>
                      <w:marBottom w:val="0"/>
                      <w:divBdr>
                        <w:top w:val="none" w:sz="0" w:space="0" w:color="auto"/>
                        <w:left w:val="none" w:sz="0" w:space="0" w:color="auto"/>
                        <w:bottom w:val="none" w:sz="0" w:space="0" w:color="auto"/>
                        <w:right w:val="none" w:sz="0" w:space="0" w:color="auto"/>
                      </w:divBdr>
                      <w:divsChild>
                        <w:div w:id="1256785055">
                          <w:marLeft w:val="0"/>
                          <w:marRight w:val="0"/>
                          <w:marTop w:val="0"/>
                          <w:marBottom w:val="0"/>
                          <w:divBdr>
                            <w:top w:val="none" w:sz="0" w:space="0" w:color="auto"/>
                            <w:left w:val="none" w:sz="0" w:space="0" w:color="auto"/>
                            <w:bottom w:val="none" w:sz="0" w:space="0" w:color="auto"/>
                            <w:right w:val="none" w:sz="0" w:space="0" w:color="auto"/>
                          </w:divBdr>
                          <w:divsChild>
                            <w:div w:id="847253600">
                              <w:marLeft w:val="0"/>
                              <w:marRight w:val="0"/>
                              <w:marTop w:val="0"/>
                              <w:marBottom w:val="2400"/>
                              <w:divBdr>
                                <w:top w:val="none" w:sz="0" w:space="0" w:color="auto"/>
                                <w:left w:val="none" w:sz="0" w:space="0" w:color="auto"/>
                                <w:bottom w:val="none" w:sz="0" w:space="0" w:color="auto"/>
                                <w:right w:val="none" w:sz="0" w:space="0" w:color="auto"/>
                              </w:divBdr>
                              <w:divsChild>
                                <w:div w:id="742220464">
                                  <w:marLeft w:val="0"/>
                                  <w:marRight w:val="0"/>
                                  <w:marTop w:val="0"/>
                                  <w:marBottom w:val="0"/>
                                  <w:divBdr>
                                    <w:top w:val="none" w:sz="0" w:space="0" w:color="auto"/>
                                    <w:left w:val="none" w:sz="0" w:space="0" w:color="auto"/>
                                    <w:bottom w:val="none" w:sz="0" w:space="0" w:color="auto"/>
                                    <w:right w:val="none" w:sz="0" w:space="0" w:color="auto"/>
                                  </w:divBdr>
                                  <w:divsChild>
                                    <w:div w:id="11687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suu.com/elmercurio/docs/181111/1"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ssuu.com/elmercurio/docs/171111/1"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ercuriocajamarca.com/index.php?option=com_content&amp;view=article&amp;id=4613:protestas-sin-control&amp;catid=41:news&amp;Itemid=92"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1414</Words>
  <Characters>7777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Segundo</dc:creator>
  <cp:lastModifiedBy>Segundo</cp:lastModifiedBy>
  <cp:revision>32</cp:revision>
  <dcterms:created xsi:type="dcterms:W3CDTF">2012-01-04T20:29:00Z</dcterms:created>
  <dcterms:modified xsi:type="dcterms:W3CDTF">2012-01-04T23:37:00Z</dcterms:modified>
</cp:coreProperties>
</file>