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81" w:rsidRDefault="00656F81" w:rsidP="00656F8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 xml:space="preserve">Acta de la Vigésima </w:t>
      </w:r>
      <w:r>
        <w:rPr>
          <w:rFonts w:asciiTheme="minorHAnsi" w:hAnsiTheme="minorHAnsi" w:cstheme="minorHAnsi"/>
          <w:b/>
          <w:sz w:val="22"/>
          <w:szCs w:val="22"/>
        </w:rPr>
        <w:t>Sexta</w:t>
      </w:r>
    </w:p>
    <w:p w:rsidR="00656F81" w:rsidRPr="009C7B3C" w:rsidRDefault="00656F81" w:rsidP="00656F8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 xml:space="preserve"> Reunión del Comité Regional de Inversiones</w:t>
      </w:r>
    </w:p>
    <w:p w:rsidR="00656F81" w:rsidRPr="009C7B3C" w:rsidRDefault="00656F81" w:rsidP="00656F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GOBIERNO REGIONAL CAJAMARCA</w:t>
      </w:r>
    </w:p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 xml:space="preserve">Siendo las 09.30 </w:t>
      </w:r>
      <w:r w:rsidRPr="009C7B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 xml:space="preserve">horas del día </w:t>
      </w:r>
      <w:r>
        <w:rPr>
          <w:rFonts w:asciiTheme="minorHAnsi" w:hAnsiTheme="minorHAnsi" w:cstheme="minorHAnsi"/>
          <w:sz w:val="22"/>
          <w:szCs w:val="22"/>
        </w:rPr>
        <w:t>miércoles</w:t>
      </w:r>
      <w:r w:rsidRPr="009C7B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mayo </w:t>
      </w:r>
      <w:r w:rsidRPr="009C7B3C">
        <w:rPr>
          <w:rFonts w:asciiTheme="minorHAnsi" w:hAnsiTheme="minorHAnsi" w:cstheme="minorHAnsi"/>
          <w:sz w:val="22"/>
          <w:szCs w:val="22"/>
        </w:rPr>
        <w:t>del 2014, en la Sala de Reuniones de la Presidencia Regional -  Sede del Gobierno Regional Cajamarca, se reunieron los miembros del Comité Regional de Inversiones del Gobierno Regional de Cajamarca, señores:</w:t>
      </w:r>
    </w:p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4111"/>
      </w:tblGrid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 FUNCIONAL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C1599E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César Aliaga Díaz</w:t>
            </w:r>
          </w:p>
        </w:tc>
        <w:tc>
          <w:tcPr>
            <w:tcW w:w="2126" w:type="dxa"/>
          </w:tcPr>
          <w:p w:rsidR="00656F81" w:rsidRPr="00C1599E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Presidente  </w:t>
            </w:r>
          </w:p>
        </w:tc>
        <w:tc>
          <w:tcPr>
            <w:tcW w:w="4111" w:type="dxa"/>
          </w:tcPr>
          <w:p w:rsidR="00656F81" w:rsidRPr="00C1599E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Regional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Luis Alberto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López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Aguilar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Gerente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General Regional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Wilmer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Chuquilín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Madera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Secretario Técnico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Programación e I.P.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Luis Alberto Vallejo Portal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Reg. de Planeamiento y AT.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Glen Joe Serrano Medina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Asesor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legal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Walter Esquivel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Mariños</w:t>
            </w:r>
            <w:proofErr w:type="spellEnd"/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Regional de Desarrollo Econ.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Jorge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Olivera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Gonzales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Regional de Administración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Cyntia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Milagros Ríos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Ruíz</w:t>
            </w:r>
            <w:proofErr w:type="spellEnd"/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de PPTO y T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Chávez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Juanito</w:t>
            </w:r>
            <w:proofErr w:type="spellEnd"/>
          </w:p>
        </w:tc>
        <w:tc>
          <w:tcPr>
            <w:tcW w:w="2126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Reg. De Infraestructura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César Sánchez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Zumarán</w:t>
            </w:r>
            <w:proofErr w:type="spellEnd"/>
          </w:p>
        </w:tc>
        <w:tc>
          <w:tcPr>
            <w:tcW w:w="2126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de Supervisión y Liquidación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Walter León Delgado</w:t>
            </w:r>
          </w:p>
        </w:tc>
        <w:tc>
          <w:tcPr>
            <w:tcW w:w="2126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656F81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Responsable UF Desarrollo Económico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Orlando Rodríguez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Fustamante</w:t>
            </w:r>
            <w:proofErr w:type="spellEnd"/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Sub Regional Chota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Zulema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Chilón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Pérez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Gerente Sub Regional Jaén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Jimmy Álvarez Cortez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Sub. G. PLTO y CTI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Daniel Vargas Quispe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(e) GRDS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Hildebrando Ojeda Rojas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 e ) GRRENAMA</w:t>
            </w:r>
          </w:p>
        </w:tc>
      </w:tr>
      <w:tr w:rsidR="00656F81" w:rsidRPr="009C7B3C" w:rsidTr="007B1DB5">
        <w:tc>
          <w:tcPr>
            <w:tcW w:w="3403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Luis Ramírez León</w:t>
            </w:r>
          </w:p>
        </w:tc>
        <w:tc>
          <w:tcPr>
            <w:tcW w:w="2126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656F81" w:rsidRPr="009C7B3C" w:rsidRDefault="00656F81" w:rsidP="007B1DB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Estudios</w:t>
            </w:r>
          </w:p>
        </w:tc>
      </w:tr>
    </w:tbl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Otros Participantes</w:t>
      </w:r>
      <w:r w:rsidRPr="009C7B3C">
        <w:rPr>
          <w:rFonts w:asciiTheme="minorHAnsi" w:hAnsiTheme="minorHAnsi" w:cstheme="minorHAnsi"/>
          <w:sz w:val="22"/>
          <w:szCs w:val="22"/>
        </w:rPr>
        <w:t xml:space="preserve">: : Ing. Mario Cáceres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Machicao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de OPI,  </w:t>
      </w:r>
      <w:r>
        <w:rPr>
          <w:rFonts w:asciiTheme="minorHAnsi" w:hAnsiTheme="minorHAnsi" w:cstheme="minorHAnsi"/>
          <w:sz w:val="22"/>
          <w:szCs w:val="22"/>
        </w:rPr>
        <w:t xml:space="preserve">Econ. Paúl </w:t>
      </w:r>
      <w:proofErr w:type="spellStart"/>
      <w:r>
        <w:rPr>
          <w:rFonts w:asciiTheme="minorHAnsi" w:hAnsiTheme="minorHAnsi" w:cstheme="minorHAnsi"/>
          <w:sz w:val="22"/>
          <w:szCs w:val="22"/>
        </w:rPr>
        <w:t>Cayguray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DGPI – MEF, Econ. Sandra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López </w:t>
      </w:r>
      <w:proofErr w:type="spellStart"/>
      <w:r>
        <w:rPr>
          <w:rFonts w:asciiTheme="minorHAnsi" w:hAnsiTheme="minorHAnsi" w:cstheme="minorHAnsi"/>
          <w:sz w:val="22"/>
          <w:szCs w:val="22"/>
        </w:rPr>
        <w:t>Conectamef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 MEF, </w:t>
      </w:r>
      <w:proofErr w:type="spellStart"/>
      <w:r>
        <w:rPr>
          <w:rFonts w:asciiTheme="minorHAnsi" w:hAnsiTheme="minorHAnsi" w:cstheme="minorHAnsi"/>
          <w:sz w:val="22"/>
          <w:szCs w:val="22"/>
        </w:rPr>
        <w:t>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César </w:t>
      </w:r>
      <w:proofErr w:type="spellStart"/>
      <w:r>
        <w:rPr>
          <w:rFonts w:asciiTheme="minorHAnsi" w:hAnsiTheme="minorHAnsi" w:cstheme="minorHAnsi"/>
          <w:sz w:val="22"/>
          <w:szCs w:val="22"/>
        </w:rPr>
        <w:t>Escárate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Seminario, Pelayo Roncal Vargas, María Estrada de Silva – Asesores de Presidencia, </w:t>
      </w: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Contando  con el quórum reglamentario se procedió al inicio de la Sesión, dando lectura a la Metodología a seguir, por la Sub Secretaria Técnica Eco.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Madera.</w:t>
      </w:r>
    </w:p>
    <w:p w:rsidR="00003F26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Los miembros del Comité del CRI que han solicitado permiso por encontrarse </w:t>
      </w:r>
      <w:r>
        <w:rPr>
          <w:rFonts w:asciiTheme="minorHAnsi" w:hAnsiTheme="minorHAnsi" w:cstheme="minorHAnsi"/>
          <w:sz w:val="22"/>
          <w:szCs w:val="22"/>
        </w:rPr>
        <w:t xml:space="preserve">de vacaciones </w:t>
      </w:r>
      <w:r w:rsidR="00003F26">
        <w:rPr>
          <w:rFonts w:asciiTheme="minorHAnsi" w:hAnsiTheme="minorHAnsi" w:cstheme="minorHAnsi"/>
          <w:sz w:val="22"/>
          <w:szCs w:val="22"/>
        </w:rPr>
        <w:t>Gregorio Santos Guerrero, Ing. Arturo A. Fernández Figueroa – Director Ejecutivo de PROREGIÓN.</w:t>
      </w: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Los miembro del Comité del CRI que han faltado a la presente reunión y no han justificado su inasistencia  son: </w:t>
      </w:r>
      <w:r>
        <w:rPr>
          <w:rFonts w:asciiTheme="minorHAnsi" w:hAnsiTheme="minorHAnsi" w:cstheme="minorHAnsi"/>
          <w:sz w:val="22"/>
          <w:szCs w:val="22"/>
        </w:rPr>
        <w:t xml:space="preserve">Jorge León Cubas Sub Gerente de Operaciones, </w:t>
      </w:r>
      <w:r w:rsidR="00003F26">
        <w:rPr>
          <w:rFonts w:asciiTheme="minorHAnsi" w:hAnsiTheme="minorHAnsi" w:cstheme="minorHAnsi"/>
          <w:sz w:val="22"/>
          <w:szCs w:val="22"/>
        </w:rPr>
        <w:t xml:space="preserve">Profesor William Villalobos Hoyos Gerente Regional de RENAMA, Ing. Walter Benavides Gavidia –Gerente Sub Regional de </w:t>
      </w:r>
      <w:proofErr w:type="spellStart"/>
      <w:r w:rsidR="00003F26">
        <w:rPr>
          <w:rFonts w:asciiTheme="minorHAnsi" w:hAnsiTheme="minorHAnsi" w:cstheme="minorHAnsi"/>
          <w:sz w:val="22"/>
          <w:szCs w:val="22"/>
        </w:rPr>
        <w:t>Cutervo</w:t>
      </w:r>
      <w:proofErr w:type="spellEnd"/>
      <w:r w:rsidR="00003F26">
        <w:rPr>
          <w:rFonts w:asciiTheme="minorHAnsi" w:hAnsiTheme="minorHAnsi" w:cstheme="minorHAnsi"/>
          <w:sz w:val="22"/>
          <w:szCs w:val="22"/>
        </w:rPr>
        <w:t>.</w:t>
      </w:r>
    </w:p>
    <w:p w:rsidR="00003F26" w:rsidRPr="009C7B3C" w:rsidRDefault="00003F26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METODOLOGIA</w:t>
      </w:r>
    </w:p>
    <w:p w:rsidR="00656F81" w:rsidRPr="009C7B3C" w:rsidRDefault="00656F81" w:rsidP="00656F81">
      <w:pPr>
        <w:pStyle w:val="Prrafodelista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  <w:r w:rsidRPr="009C7B3C">
        <w:rPr>
          <w:rFonts w:asciiTheme="minorHAnsi" w:eastAsia="+mn-ea" w:hAnsiTheme="minorHAnsi" w:cstheme="minorHAnsi"/>
          <w:bCs/>
          <w:sz w:val="22"/>
          <w:szCs w:val="22"/>
        </w:rPr>
        <w:t>La secretaria técnica dio lectura al acta de la vigésima</w:t>
      </w:r>
      <w:r>
        <w:rPr>
          <w:rFonts w:asciiTheme="minorHAnsi" w:eastAsia="+mn-ea" w:hAnsiTheme="minorHAnsi" w:cstheme="minorHAnsi"/>
          <w:bCs/>
          <w:sz w:val="22"/>
          <w:szCs w:val="22"/>
        </w:rPr>
        <w:t xml:space="preserve"> cuarta</w:t>
      </w:r>
      <w:r w:rsidRPr="009C7B3C">
        <w:rPr>
          <w:rFonts w:asciiTheme="minorHAnsi" w:eastAsia="+mn-ea" w:hAnsiTheme="minorHAnsi" w:cstheme="minorHAnsi"/>
          <w:bCs/>
          <w:sz w:val="22"/>
          <w:szCs w:val="22"/>
        </w:rPr>
        <w:t xml:space="preserve"> sesión, fue aprobada sin observación</w:t>
      </w:r>
    </w:p>
    <w:p w:rsidR="00003F26" w:rsidRPr="009C7B3C" w:rsidRDefault="00003F26" w:rsidP="00656F81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</w:p>
    <w:p w:rsidR="00656F81" w:rsidRPr="009C7B3C" w:rsidRDefault="00003F26" w:rsidP="00003F26">
      <w:pPr>
        <w:pStyle w:val="Prrafodelist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AGENDA:</w:t>
      </w:r>
      <w:r w:rsidR="00656F81" w:rsidRPr="009C7B3C">
        <w:rPr>
          <w:rFonts w:asciiTheme="minorHAnsi" w:hAnsiTheme="minorHAnsi" w:cstheme="minorHAnsi"/>
          <w:bCs/>
          <w:sz w:val="22"/>
          <w:szCs w:val="22"/>
        </w:rPr>
        <w:br/>
        <w:t>I. DESPACHO</w:t>
      </w:r>
    </w:p>
    <w:p w:rsidR="00656F81" w:rsidRPr="009C7B3C" w:rsidRDefault="00656F81" w:rsidP="00656F81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lastRenderedPageBreak/>
        <w:t>II. PRESENTACIÓN DE AVANCE PRESUPUESTAL POR UE</w:t>
      </w:r>
    </w:p>
    <w:p w:rsidR="00656F81" w:rsidRPr="00003F26" w:rsidRDefault="00656F81" w:rsidP="00003F26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>III.SEGUIMIENTO A LA CARTERA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IV. ACUERDOS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V.  PEDIDOS</w:t>
      </w: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DESARROLLO DE LA SESION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I.-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DESPACHOS:</w:t>
      </w: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54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634"/>
      </w:tblGrid>
      <w:tr w:rsidR="00656F81" w:rsidRPr="009C7B3C" w:rsidTr="007B1DB5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ENVIO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656F81" w:rsidRPr="009C7B3C" w:rsidTr="00003F26"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81" w:rsidRPr="009C7B3C" w:rsidRDefault="00656F81" w:rsidP="007B1DB5">
            <w:pPr>
              <w:pStyle w:val="Prrafodelista"/>
              <w:ind w:left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Enviados</w:t>
            </w:r>
          </w:p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003F26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Oficio Múlt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iple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Nº 0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11</w:t>
            </w: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-2014-GR.CAJ-PR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003F26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  <w:lang w:eastAsia="zh-CN" w:bidi="hi-IN"/>
              </w:rPr>
              <w:t>09</w:t>
            </w:r>
            <w:r w:rsidR="00656F81" w:rsidRPr="00BE21A9">
              <w:rPr>
                <w:rFonts w:cstheme="minorHAnsi"/>
                <w:sz w:val="20"/>
                <w:szCs w:val="20"/>
                <w:lang w:eastAsia="zh-CN" w:bidi="hi-IN"/>
              </w:rPr>
              <w:t>/0</w:t>
            </w:r>
            <w:r>
              <w:rPr>
                <w:rFonts w:cstheme="minorHAnsi"/>
                <w:sz w:val="20"/>
                <w:szCs w:val="20"/>
                <w:lang w:eastAsia="zh-CN" w:bidi="hi-IN"/>
              </w:rPr>
              <w:t>5</w:t>
            </w:r>
            <w:r w:rsidR="00656F81" w:rsidRPr="00BE21A9">
              <w:rPr>
                <w:rFonts w:cstheme="minorHAnsi"/>
                <w:sz w:val="20"/>
                <w:szCs w:val="20"/>
                <w:lang w:eastAsia="zh-CN" w:bidi="hi-IN"/>
              </w:rPr>
              <w:t>/2014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003F26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Convocatoria a la Vigésima 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Sexta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reunión del CRI para el día 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-0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5</w:t>
            </w: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-2014.</w:t>
            </w:r>
          </w:p>
        </w:tc>
      </w:tr>
      <w:tr w:rsidR="00656F81" w:rsidRPr="009C7B3C" w:rsidTr="00003F26"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7B1DB5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7B1DB5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7B1DB5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56F81" w:rsidRPr="009C7B3C" w:rsidRDefault="00656F81" w:rsidP="00656F81">
      <w:pPr>
        <w:pStyle w:val="Standard"/>
        <w:autoSpaceDE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48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835"/>
        <w:gridCol w:w="1559"/>
        <w:gridCol w:w="3574"/>
      </w:tblGrid>
      <w:tr w:rsidR="00656F81" w:rsidRPr="009C7B3C" w:rsidTr="007B1DB5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RECEPCIÓN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656F81" w:rsidRPr="009C7B3C" w:rsidTr="006868C3"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Recibidos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003F26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Informe </w:t>
            </w:r>
            <w:r w:rsidR="00656F81"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Nº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025 - </w:t>
            </w:r>
            <w:r w:rsidR="00656F81"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2014-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GR.CAJ/GR.RENAMA/LRA.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003F26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13-</w:t>
            </w:r>
            <w:r w:rsidR="00656F81"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5</w:t>
            </w:r>
            <w:r w:rsidR="00656F81"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-2014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656F81" w:rsidP="00003F26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Documento </w:t>
            </w:r>
            <w:r w:rsidR="00003F26">
              <w:rPr>
                <w:rFonts w:asciiTheme="minorHAnsi" w:eastAsia="Arial Unicode MS" w:hAnsiTheme="minorHAnsi" w:cstheme="minorHAnsi"/>
                <w:sz w:val="20"/>
                <w:szCs w:val="20"/>
              </w:rPr>
              <w:t>de RENAMA, avance del Laboratorio de Agua</w:t>
            </w:r>
          </w:p>
        </w:tc>
      </w:tr>
      <w:tr w:rsidR="00656F81" w:rsidRPr="009C7B3C" w:rsidTr="006868C3"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81" w:rsidRPr="009C7B3C" w:rsidRDefault="00656F81" w:rsidP="007B1DB5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7B1DB5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Oficio N° 629-2014-GR.CAJ/GRI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7B1DB5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14-05-2014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F81" w:rsidRPr="00BE21A9" w:rsidRDefault="00003F26" w:rsidP="007B1DB5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Informe avance PIP carretera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Atoshaico</w:t>
            </w:r>
            <w:proofErr w:type="spellEnd"/>
          </w:p>
        </w:tc>
      </w:tr>
    </w:tbl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56F81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II. AGENDA DESARROLLADA</w:t>
      </w: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56F81" w:rsidRPr="00626A68" w:rsidRDefault="00656F81" w:rsidP="00656F81">
      <w:pPr>
        <w:spacing w:after="0" w:line="240" w:lineRule="auto"/>
        <w:jc w:val="both"/>
        <w:rPr>
          <w:rFonts w:cstheme="minorHAnsi"/>
          <w:b/>
        </w:rPr>
      </w:pPr>
      <w:r w:rsidRPr="00626A68">
        <w:rPr>
          <w:rFonts w:cstheme="minorHAnsi"/>
          <w:b/>
        </w:rPr>
        <w:t xml:space="preserve">2.1  PRESENTACION DE LOS AVANCES DE EJECUCION PRESUPUESTAL POR UE DENTRO DEL PLIEGO GR CAJAMARCA. </w:t>
      </w:r>
    </w:p>
    <w:p w:rsidR="00656F81" w:rsidRPr="009C7B3C" w:rsidRDefault="00656F81" w:rsidP="00656F81">
      <w:pPr>
        <w:spacing w:after="0" w:line="240" w:lineRule="auto"/>
        <w:rPr>
          <w:rFonts w:cstheme="minorHAnsi"/>
        </w:rPr>
      </w:pPr>
    </w:p>
    <w:p w:rsidR="00656F81" w:rsidRPr="009C7B3C" w:rsidRDefault="00656F81" w:rsidP="00656F81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</w:rPr>
        <w:t xml:space="preserve">La exposición de avances de ejecución presupuestal ha sido presentada </w:t>
      </w:r>
      <w:r>
        <w:rPr>
          <w:rFonts w:cstheme="minorHAnsi"/>
        </w:rPr>
        <w:t xml:space="preserve">por </w:t>
      </w:r>
      <w:r w:rsidR="00975D66">
        <w:rPr>
          <w:rFonts w:cstheme="minorHAnsi"/>
        </w:rPr>
        <w:t xml:space="preserve">la Sub Gerente de </w:t>
      </w:r>
      <w:proofErr w:type="spellStart"/>
      <w:r w:rsidR="00975D66">
        <w:rPr>
          <w:rFonts w:cstheme="minorHAnsi"/>
        </w:rPr>
        <w:t>PPTo</w:t>
      </w:r>
      <w:proofErr w:type="spellEnd"/>
      <w:r w:rsidR="00975D66">
        <w:rPr>
          <w:rFonts w:cstheme="minorHAnsi"/>
        </w:rPr>
        <w:t xml:space="preserve"> y T </w:t>
      </w:r>
      <w:r>
        <w:rPr>
          <w:rFonts w:cstheme="minorHAnsi"/>
        </w:rPr>
        <w:t xml:space="preserve"> </w:t>
      </w:r>
      <w:proofErr w:type="spellStart"/>
      <w:r w:rsidR="00975D66">
        <w:rPr>
          <w:rFonts w:cstheme="minorHAnsi"/>
        </w:rPr>
        <w:t>Cyntia</w:t>
      </w:r>
      <w:proofErr w:type="spellEnd"/>
      <w:r w:rsidR="00975D66">
        <w:rPr>
          <w:rFonts w:cstheme="minorHAnsi"/>
        </w:rPr>
        <w:t xml:space="preserve"> Ríos Ruíz</w:t>
      </w:r>
      <w:r>
        <w:rPr>
          <w:rFonts w:cstheme="minorHAnsi"/>
        </w:rPr>
        <w:t xml:space="preserve"> </w:t>
      </w:r>
      <w:r w:rsidRPr="009C7B3C">
        <w:rPr>
          <w:rFonts w:cstheme="minorHAnsi"/>
        </w:rPr>
        <w:t xml:space="preserve">y presentó los reportes de Ejecución Presupuestal del Pliego GR Cajamarca al </w:t>
      </w:r>
      <w:r>
        <w:rPr>
          <w:rFonts w:cstheme="minorHAnsi"/>
        </w:rPr>
        <w:t>30</w:t>
      </w:r>
      <w:r w:rsidRPr="009C7B3C">
        <w:rPr>
          <w:rFonts w:cstheme="minorHAnsi"/>
        </w:rPr>
        <w:t>-</w:t>
      </w:r>
      <w:r>
        <w:rPr>
          <w:rFonts w:cstheme="minorHAnsi"/>
        </w:rPr>
        <w:t>0</w:t>
      </w:r>
      <w:r w:rsidR="006868C3">
        <w:rPr>
          <w:rFonts w:cstheme="minorHAnsi"/>
        </w:rPr>
        <w:t>4</w:t>
      </w:r>
      <w:r w:rsidRPr="009C7B3C">
        <w:rPr>
          <w:rFonts w:cstheme="minorHAnsi"/>
        </w:rPr>
        <w:t>-201</w:t>
      </w:r>
      <w:r>
        <w:rPr>
          <w:rFonts w:cstheme="minorHAnsi"/>
        </w:rPr>
        <w:t>4</w:t>
      </w:r>
      <w:r w:rsidRPr="009C7B3C">
        <w:rPr>
          <w:rFonts w:cstheme="minorHAnsi"/>
        </w:rPr>
        <w:t>, con la siguiente información:</w:t>
      </w:r>
    </w:p>
    <w:tbl>
      <w:tblPr>
        <w:tblpPr w:leftFromText="141" w:rightFromText="141" w:vertAnchor="text" w:horzAnchor="margin" w:tblpXSpec="center" w:tblpY="257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120"/>
        <w:gridCol w:w="1275"/>
        <w:gridCol w:w="1134"/>
        <w:gridCol w:w="1276"/>
        <w:gridCol w:w="1559"/>
        <w:gridCol w:w="1418"/>
        <w:gridCol w:w="1134"/>
        <w:gridCol w:w="1134"/>
      </w:tblGrid>
      <w:tr w:rsidR="00656F81" w:rsidRPr="00BE21A9" w:rsidTr="007B1DB5">
        <w:trPr>
          <w:trHeight w:val="270"/>
        </w:trPr>
        <w:tc>
          <w:tcPr>
            <w:tcW w:w="1077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UNIDAD EJECUTORA</w:t>
            </w:r>
          </w:p>
        </w:tc>
        <w:tc>
          <w:tcPr>
            <w:tcW w:w="112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PIA</w:t>
            </w:r>
          </w:p>
        </w:tc>
        <w:tc>
          <w:tcPr>
            <w:tcW w:w="127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PIM</w:t>
            </w:r>
          </w:p>
        </w:tc>
        <w:tc>
          <w:tcPr>
            <w:tcW w:w="1134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Certificación</w:t>
            </w:r>
          </w:p>
        </w:tc>
        <w:tc>
          <w:tcPr>
            <w:tcW w:w="1276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Compromiso Anual</w:t>
            </w:r>
          </w:p>
        </w:tc>
        <w:tc>
          <w:tcPr>
            <w:tcW w:w="4111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Ejecución</w:t>
            </w:r>
          </w:p>
        </w:tc>
        <w:tc>
          <w:tcPr>
            <w:tcW w:w="1134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Avance % 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27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Compromiso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Devengado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saldo</w:t>
            </w:r>
          </w:p>
        </w:tc>
        <w:tc>
          <w:tcPr>
            <w:tcW w:w="1134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CUTERVO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8,570,000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19,069,338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2,911,352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16,157,986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15</w:t>
            </w:r>
            <w:r w:rsidR="00656F8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CHOTA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7,092,386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136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10,</w:t>
            </w:r>
            <w:r w:rsidR="007136A8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296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,</w:t>
            </w:r>
            <w:r w:rsidR="007136A8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3,141,453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7,155,129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31 %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PROGRAMAS REGIONALES - PRO REGION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40,398,385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57,700,660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16,544,035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41,156,625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136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</w:t>
            </w:r>
            <w:r w:rsidR="007136A8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SEDE 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42,137,016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64,148,621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136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9</w:t>
            </w:r>
            <w:r w:rsidR="00656F8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,0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61</w:t>
            </w:r>
            <w:r w:rsidR="00656F8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55,086,711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136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</w:t>
            </w:r>
            <w:r w:rsidR="007136A8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JAEN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8,091,023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12,157,534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1,868,449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10,289,085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15 %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AGRICULTURA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3,483,175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136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7,</w:t>
            </w:r>
            <w:r w:rsidR="007136A8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278,429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766,082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6,512,347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7136A8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11 %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EDUCACION CAJAMARCA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 0.0</w:t>
            </w:r>
          </w:p>
        </w:tc>
      </w:tr>
      <w:tr w:rsidR="00656F81" w:rsidRPr="00BE21A9" w:rsidTr="007B1DB5">
        <w:trPr>
          <w:trHeight w:val="270"/>
        </w:trPr>
        <w:tc>
          <w:tcPr>
            <w:tcW w:w="107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BE21A9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110,581,985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137,204,259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  <w:hideMark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26,304,259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  <w:t>107,727,738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000000"/>
            <w:noWrap/>
            <w:vAlign w:val="bottom"/>
          </w:tcPr>
          <w:p w:rsidR="00656F81" w:rsidRPr="00BE21A9" w:rsidRDefault="00656F81" w:rsidP="007B1D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</w:tr>
    </w:tbl>
    <w:p w:rsidR="00975D66" w:rsidRDefault="00975D66" w:rsidP="00656F81">
      <w:pPr>
        <w:spacing w:after="0" w:line="240" w:lineRule="auto"/>
        <w:jc w:val="both"/>
        <w:rPr>
          <w:rFonts w:cstheme="minorHAnsi"/>
        </w:rPr>
      </w:pPr>
    </w:p>
    <w:p w:rsidR="00975D66" w:rsidRDefault="00975D66" w:rsidP="00656F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Para tener la información correcta y oportuna </w:t>
      </w:r>
      <w:r w:rsidR="00281D2E" w:rsidRPr="00281D2E">
        <w:rPr>
          <w:rFonts w:cstheme="minorHAnsi"/>
          <w:b/>
        </w:rPr>
        <w:t>SE ACORDÓ</w:t>
      </w:r>
      <w:r>
        <w:rPr>
          <w:rFonts w:cstheme="minorHAnsi"/>
        </w:rPr>
        <w:t>:</w:t>
      </w:r>
    </w:p>
    <w:p w:rsidR="00975D66" w:rsidRDefault="00281D2E" w:rsidP="00656F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-Que el Gerente General Regional Ing. Luis A. López Aguilar emita un documento a todas las Gerencia de las Unidades Ejecutoras indicando que deben alcanzar con carácter de obligatorio la programación real y transparente y que la certificación sea coherente con la programación.</w:t>
      </w:r>
    </w:p>
    <w:p w:rsidR="00281D2E" w:rsidRDefault="00281D2E" w:rsidP="00656F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Como pedido adicional al tema: que la Dirección Regional de Administración facilite la información sobre la liquidez en el tema de inversiones.</w:t>
      </w:r>
    </w:p>
    <w:p w:rsidR="00281D2E" w:rsidRDefault="00281D2E" w:rsidP="00656F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Toda esta información deberán alcanzarla a la Sub Gerencia De Presupuesto y Tributación como máximo al 30 de cada mes.</w:t>
      </w:r>
    </w:p>
    <w:p w:rsidR="00281D2E" w:rsidRDefault="00281D2E" w:rsidP="00656F81">
      <w:pPr>
        <w:spacing w:after="0" w:line="240" w:lineRule="auto"/>
        <w:jc w:val="both"/>
        <w:rPr>
          <w:rFonts w:cstheme="minorHAnsi"/>
        </w:rPr>
      </w:pPr>
    </w:p>
    <w:p w:rsidR="00656F81" w:rsidRPr="00626A68" w:rsidRDefault="00656F81" w:rsidP="00656F81">
      <w:pPr>
        <w:spacing w:after="0" w:line="240" w:lineRule="auto"/>
        <w:jc w:val="both"/>
        <w:rPr>
          <w:rFonts w:cstheme="minorHAnsi"/>
          <w:b/>
        </w:rPr>
      </w:pPr>
      <w:r w:rsidRPr="00626A68">
        <w:rPr>
          <w:rFonts w:cstheme="minorHAnsi"/>
          <w:b/>
        </w:rPr>
        <w:t>2</w:t>
      </w:r>
      <w:r>
        <w:rPr>
          <w:rFonts w:cstheme="minorHAnsi"/>
          <w:b/>
        </w:rPr>
        <w:t>.2.</w:t>
      </w:r>
      <w:r w:rsidRPr="00626A68">
        <w:rPr>
          <w:rFonts w:cstheme="minorHAnsi"/>
          <w:b/>
        </w:rPr>
        <w:t xml:space="preserve"> SEGUIMIENTO DE ACUERDOS Y COMPROMISOS DE LA VIGÉSIMA </w:t>
      </w:r>
      <w:r w:rsidR="007136A8">
        <w:rPr>
          <w:rFonts w:cstheme="minorHAnsi"/>
          <w:b/>
        </w:rPr>
        <w:t>QUINTA</w:t>
      </w:r>
      <w:r w:rsidRPr="00626A68">
        <w:rPr>
          <w:rFonts w:cstheme="minorHAnsi"/>
          <w:b/>
        </w:rPr>
        <w:t xml:space="preserve"> SESION CRI </w:t>
      </w:r>
    </w:p>
    <w:p w:rsidR="00656F81" w:rsidRPr="009C7B3C" w:rsidRDefault="00656F81" w:rsidP="00656F81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975D66" w:rsidRDefault="00975D66" w:rsidP="00975D66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</w:rPr>
        <w:t xml:space="preserve"> </w:t>
      </w:r>
      <w:r>
        <w:rPr>
          <w:rFonts w:cstheme="minorHAnsi"/>
        </w:rPr>
        <w:t xml:space="preserve">2.2.1. </w:t>
      </w:r>
      <w:r w:rsidRPr="00FF3EA4">
        <w:rPr>
          <w:rFonts w:cstheme="minorHAnsi"/>
          <w:b/>
        </w:rPr>
        <w:t>ACUERDO:</w:t>
      </w:r>
      <w:r>
        <w:rPr>
          <w:rFonts w:cstheme="minorHAnsi"/>
          <w:b/>
        </w:rPr>
        <w:t xml:space="preserve"> </w:t>
      </w:r>
      <w:r w:rsidRPr="00FF3EA4">
        <w:rPr>
          <w:rFonts w:cstheme="minorHAnsi"/>
        </w:rPr>
        <w:t>Involucrar al Proyecto: Electrificación Rural Cajabamba Primera Etapa -  Fase 1 en la cartera de seguimiento del CRI.</w:t>
      </w:r>
    </w:p>
    <w:p w:rsidR="00975D66" w:rsidRDefault="005E54EF" w:rsidP="00975D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75D66">
        <w:rPr>
          <w:rFonts w:cstheme="minorHAnsi"/>
        </w:rPr>
        <w:t>El Ing. Helar Chávez Juanito Gerente Regional de Infraestructura, sustento la situación actual del PIP, comprometiéndose alcanzar la información en 15 días calendarios a partir de la fecha, a fin de que se lo pueda incorporar este Proyecto al CRI, para su seguimiento.</w:t>
      </w:r>
    </w:p>
    <w:p w:rsidR="00975D66" w:rsidRDefault="00975D66" w:rsidP="00975D66">
      <w:pPr>
        <w:spacing w:after="0" w:line="240" w:lineRule="auto"/>
        <w:jc w:val="both"/>
        <w:rPr>
          <w:rFonts w:cstheme="minorHAnsi"/>
        </w:rPr>
      </w:pPr>
    </w:p>
    <w:p w:rsidR="00975D66" w:rsidRDefault="00975D66" w:rsidP="00975D66">
      <w:pPr>
        <w:spacing w:after="0" w:line="240" w:lineRule="auto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/>
          <w:bCs/>
        </w:rPr>
        <w:t xml:space="preserve">2.2.2. ACUERDO: </w:t>
      </w:r>
      <w:r w:rsidRPr="00FF3EA4">
        <w:rPr>
          <w:rFonts w:eastAsia="Arial Unicode MS" w:cstheme="minorHAnsi"/>
          <w:bCs/>
        </w:rPr>
        <w:t xml:space="preserve">Que la Sub Gerencia de Programación e Inversión Pública – OPI, designe una persona que monitoree el seguimiento de la cartera de Proyectos de Inversión y Pre Inversión y eleve los informes de avance a la Gerencia General Regional y a la Secretaría Técnica del </w:t>
      </w:r>
      <w:proofErr w:type="spellStart"/>
      <w:r w:rsidRPr="00FF3EA4">
        <w:rPr>
          <w:rFonts w:eastAsia="Arial Unicode MS" w:cstheme="minorHAnsi"/>
          <w:bCs/>
        </w:rPr>
        <w:t>CRi</w:t>
      </w:r>
      <w:proofErr w:type="spellEnd"/>
      <w:r w:rsidRPr="00FF3EA4">
        <w:rPr>
          <w:rFonts w:eastAsia="Arial Unicode MS" w:cstheme="minorHAnsi"/>
          <w:bCs/>
        </w:rPr>
        <w:t>, con 05 días de anticipación a la realización de la reunión de trabajo del CRI.</w:t>
      </w:r>
    </w:p>
    <w:p w:rsidR="00975D66" w:rsidRDefault="00975D66" w:rsidP="00975D66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  <w:bCs/>
        </w:rPr>
        <w:t xml:space="preserve">El Sub Gerente de la OPI Econ. Wilmer </w:t>
      </w:r>
      <w:proofErr w:type="spellStart"/>
      <w:r>
        <w:rPr>
          <w:rFonts w:eastAsia="Arial Unicode MS" w:cstheme="minorHAnsi"/>
          <w:bCs/>
        </w:rPr>
        <w:t>Chuquilín</w:t>
      </w:r>
      <w:proofErr w:type="spellEnd"/>
      <w:r>
        <w:rPr>
          <w:rFonts w:eastAsia="Arial Unicode MS" w:cstheme="minorHAnsi"/>
          <w:bCs/>
        </w:rPr>
        <w:t xml:space="preserve"> Madera, designa al Ing. Mario Cáceres </w:t>
      </w:r>
      <w:proofErr w:type="spellStart"/>
      <w:r>
        <w:rPr>
          <w:rFonts w:eastAsia="Arial Unicode MS" w:cstheme="minorHAnsi"/>
          <w:bCs/>
        </w:rPr>
        <w:t>Machicao</w:t>
      </w:r>
      <w:proofErr w:type="spellEnd"/>
      <w:r>
        <w:rPr>
          <w:rFonts w:eastAsia="Arial Unicode MS" w:cstheme="minorHAnsi"/>
          <w:bCs/>
        </w:rPr>
        <w:t>, Evaluador de la OPI para dicha función.</w:t>
      </w:r>
    </w:p>
    <w:p w:rsidR="00656F81" w:rsidRDefault="00656F81" w:rsidP="007136A8">
      <w:pPr>
        <w:spacing w:after="0" w:line="240" w:lineRule="auto"/>
        <w:jc w:val="both"/>
        <w:rPr>
          <w:rFonts w:cstheme="minorHAnsi"/>
        </w:rPr>
      </w:pPr>
    </w:p>
    <w:p w:rsidR="00975D66" w:rsidRDefault="00975D66" w:rsidP="00975D66">
      <w:pPr>
        <w:spacing w:after="0"/>
        <w:jc w:val="both"/>
        <w:rPr>
          <w:rFonts w:eastAsia="Arial Unicode MS" w:cstheme="minorHAnsi"/>
          <w:bCs/>
        </w:rPr>
      </w:pPr>
      <w:r w:rsidRPr="00975D66">
        <w:rPr>
          <w:rFonts w:cstheme="minorHAnsi"/>
          <w:b/>
        </w:rPr>
        <w:t>2.2.3.</w:t>
      </w:r>
      <w:r>
        <w:rPr>
          <w:rFonts w:cstheme="minorHAnsi"/>
        </w:rPr>
        <w:t xml:space="preserve"> </w:t>
      </w:r>
      <w:r>
        <w:rPr>
          <w:rFonts w:eastAsia="Arial Unicode MS" w:cstheme="minorHAnsi"/>
          <w:b/>
          <w:bCs/>
        </w:rPr>
        <w:t xml:space="preserve">ACUERDO: </w:t>
      </w:r>
      <w:r w:rsidRPr="00461560">
        <w:rPr>
          <w:rFonts w:eastAsia="Arial Unicode MS" w:cstheme="minorHAnsi"/>
          <w:bCs/>
        </w:rPr>
        <w:t xml:space="preserve">Que la Gerencia General Regional emita documento a las </w:t>
      </w:r>
      <w:proofErr w:type="spellStart"/>
      <w:r w:rsidRPr="00461560">
        <w:rPr>
          <w:rFonts w:eastAsia="Arial Unicode MS" w:cstheme="minorHAnsi"/>
          <w:bCs/>
        </w:rPr>
        <w:t>UE</w:t>
      </w:r>
      <w:r>
        <w:rPr>
          <w:rFonts w:eastAsia="Arial Unicode MS" w:cstheme="minorHAnsi"/>
          <w:bCs/>
        </w:rPr>
        <w:t>s</w:t>
      </w:r>
      <w:proofErr w:type="spellEnd"/>
      <w:r w:rsidRPr="00461560">
        <w:rPr>
          <w:rFonts w:eastAsia="Arial Unicode MS" w:cstheme="minorHAnsi"/>
          <w:bCs/>
        </w:rPr>
        <w:t xml:space="preserve"> y </w:t>
      </w:r>
      <w:proofErr w:type="spellStart"/>
      <w:r w:rsidRPr="00461560">
        <w:rPr>
          <w:rFonts w:eastAsia="Arial Unicode MS" w:cstheme="minorHAnsi"/>
          <w:bCs/>
        </w:rPr>
        <w:t>UF</w:t>
      </w:r>
      <w:r>
        <w:rPr>
          <w:rFonts w:eastAsia="Arial Unicode MS" w:cstheme="minorHAnsi"/>
          <w:bCs/>
        </w:rPr>
        <w:t>s</w:t>
      </w:r>
      <w:proofErr w:type="spellEnd"/>
      <w:r w:rsidRPr="00461560">
        <w:rPr>
          <w:rFonts w:eastAsia="Arial Unicode MS" w:cstheme="minorHAnsi"/>
          <w:bCs/>
        </w:rPr>
        <w:t xml:space="preserve"> sobre incumplimiento de los procedimientos en la Resolución de Contratos, a fin de que dicha información se alcance</w:t>
      </w:r>
      <w:r>
        <w:rPr>
          <w:rFonts w:eastAsia="Arial Unicode MS" w:cstheme="minorHAnsi"/>
          <w:b/>
          <w:bCs/>
        </w:rPr>
        <w:t xml:space="preserve"> a </w:t>
      </w:r>
      <w:r>
        <w:rPr>
          <w:rFonts w:eastAsia="Arial Unicode MS" w:cstheme="minorHAnsi"/>
          <w:bCs/>
        </w:rPr>
        <w:t xml:space="preserve"> la Dirección Regional de Asesoría Jurídica con un informe técnico indicando el estado situacional de los Proyectos de Inversión Pública y/o contratos que a la fecha se encuentran en etapa de elaboración de perfil, Expediente Técnico y en Ejecución de obra a efecto de que en coordinación con la Gerencia General recomendar las acciones correspondientes en salvaguarda de los intereses del Estado en forma oportuna.</w:t>
      </w:r>
    </w:p>
    <w:p w:rsidR="00975D66" w:rsidRDefault="00975D66" w:rsidP="007136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  <w:t>El Gerente General Regional manifiesta que ya los Gerentes y equipos de las UE vienen realizando los procesos correspondientes para los casos que ameriten.</w:t>
      </w:r>
    </w:p>
    <w:p w:rsidR="00975D66" w:rsidRDefault="00975D66" w:rsidP="007136A8">
      <w:pPr>
        <w:spacing w:after="0" w:line="240" w:lineRule="auto"/>
        <w:jc w:val="both"/>
        <w:rPr>
          <w:rFonts w:cstheme="minorHAnsi"/>
        </w:rPr>
      </w:pPr>
    </w:p>
    <w:p w:rsidR="00656F81" w:rsidRPr="00791A7E" w:rsidRDefault="00656F81" w:rsidP="00656F81">
      <w:pPr>
        <w:spacing w:after="0"/>
        <w:jc w:val="both"/>
        <w:rPr>
          <w:rFonts w:eastAsia="Arial Unicode MS" w:cstheme="minorHAnsi"/>
          <w:b/>
          <w:bCs/>
        </w:rPr>
      </w:pPr>
      <w:r w:rsidRPr="00791A7E">
        <w:rPr>
          <w:rFonts w:eastAsia="Arial Unicode MS" w:cstheme="minorHAnsi"/>
          <w:b/>
          <w:bCs/>
        </w:rPr>
        <w:t>5.4. INCORPORACIÓN DE LA CARTERA DE SEGUIMIENTO DEL CRI.</w:t>
      </w:r>
    </w:p>
    <w:p w:rsidR="00656F81" w:rsidRDefault="00A22FD8" w:rsidP="00656F81">
      <w:pPr>
        <w:spacing w:after="0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Cs/>
        </w:rPr>
        <w:t>L</w:t>
      </w:r>
      <w:r w:rsidR="00656F81">
        <w:rPr>
          <w:rFonts w:eastAsia="Arial Unicode MS" w:cstheme="minorHAnsi"/>
          <w:bCs/>
        </w:rPr>
        <w:t>a Gerencia General Regional</w:t>
      </w:r>
      <w:r>
        <w:rPr>
          <w:rFonts w:eastAsia="Arial Unicode MS" w:cstheme="minorHAnsi"/>
          <w:bCs/>
        </w:rPr>
        <w:t xml:space="preserve"> y</w:t>
      </w:r>
      <w:r w:rsidR="0033527B">
        <w:rPr>
          <w:rFonts w:eastAsia="Arial Unicode MS" w:cstheme="minorHAnsi"/>
          <w:bCs/>
        </w:rPr>
        <w:t xml:space="preserve"> la OPI</w:t>
      </w:r>
      <w:r w:rsidR="00656F81">
        <w:rPr>
          <w:rFonts w:eastAsia="Arial Unicode MS" w:cstheme="minorHAnsi"/>
          <w:bCs/>
        </w:rPr>
        <w:t xml:space="preserve"> </w:t>
      </w:r>
      <w:r>
        <w:rPr>
          <w:rFonts w:eastAsia="Arial Unicode MS" w:cstheme="minorHAnsi"/>
          <w:bCs/>
        </w:rPr>
        <w:t xml:space="preserve">presentan la Cartera aprobada de los </w:t>
      </w:r>
      <w:proofErr w:type="spellStart"/>
      <w:r>
        <w:rPr>
          <w:rFonts w:eastAsia="Arial Unicode MS" w:cstheme="minorHAnsi"/>
          <w:bCs/>
        </w:rPr>
        <w:t>PIPs</w:t>
      </w:r>
      <w:proofErr w:type="spellEnd"/>
      <w:r>
        <w:rPr>
          <w:rFonts w:eastAsia="Arial Unicode MS" w:cstheme="minorHAnsi"/>
          <w:bCs/>
        </w:rPr>
        <w:t xml:space="preserve"> tanto de Inversiones y de Pre Inversión que se </w:t>
      </w:r>
      <w:r w:rsidR="0033527B">
        <w:rPr>
          <w:rFonts w:eastAsia="Arial Unicode MS" w:cstheme="minorHAnsi"/>
          <w:bCs/>
        </w:rPr>
        <w:t>tienen en cuenta para el seguimiento en el Comité Regional de Inversiones – CRI.</w:t>
      </w:r>
    </w:p>
    <w:tbl>
      <w:tblPr>
        <w:tblpPr w:leftFromText="141" w:rightFromText="141" w:vertAnchor="text" w:horzAnchor="margin" w:tblpXSpec="center" w:tblpY="201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5703"/>
        <w:gridCol w:w="1417"/>
        <w:gridCol w:w="993"/>
      </w:tblGrid>
      <w:tr w:rsidR="00ED4B4E" w:rsidRPr="005E54EF" w:rsidTr="007B1DB5">
        <w:trPr>
          <w:trHeight w:val="612"/>
        </w:trPr>
        <w:tc>
          <w:tcPr>
            <w:tcW w:w="84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CARTERA DE PROYECTOS PRIORIZADOS PARA SEGUIMIENTO EN EL COMITÉ REGIONAL DE INVERSIONES - CAJAMARCA</w:t>
            </w:r>
          </w:p>
        </w:tc>
      </w:tr>
      <w:tr w:rsidR="00ED4B4E" w:rsidRPr="005E54EF" w:rsidTr="007B1DB5">
        <w:trPr>
          <w:trHeight w:val="510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DCE6F1"/>
            <w:noWrap/>
            <w:vAlign w:val="center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CE6F2" w:fill="DCE6F1"/>
            <w:noWrap/>
            <w:vAlign w:val="center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DEL PIP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DCE6F1"/>
            <w:noWrap/>
            <w:vAlign w:val="center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SNIP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CE6F2" w:fill="DCE6F1"/>
            <w:noWrap/>
            <w:vAlign w:val="center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MONTO S/.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ELECTRIFICACION RURAL PARTE MARGEN DERECHA E IZQUIERDA RIO CHINCHIPE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4,415,033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ELECTRIFICACION RURAL DEL DISTRITO DE GREGORIO PITA II ETAPA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165247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8,965,405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CANAL DE IRRIGACION MALCAS II ETAPA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103413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4,576,156 </w:t>
            </w:r>
          </w:p>
        </w:tc>
      </w:tr>
      <w:tr w:rsidR="00ED4B4E" w:rsidRPr="005E54EF" w:rsidTr="007B1DB5">
        <w:trPr>
          <w:trHeight w:val="322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DE LA CARRETERA EMP.  PE-3N (BAMBAMARCA) - ATOSHAICO  - RAMOSCUCHO - LA LIBERTAD DE PALLAN - EMP. PE 8B (CELENDIN)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110534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36,413,600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INSTALACION DEL SISTEMA ELECTRICO RURAL POMAHUACA - BELLAVISTA - SAN IGNACIO.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182890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16,689,815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lastRenderedPageBreak/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CONSTRUCCION E IMPLEMENTACION DEL  HOSPITAL II-2 DE JAEN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123694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88,657,387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CONSTRUCCION E IMPLEMENTACION DEL  HOSPITAL II-1 DE CAJABAMBA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123827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36,977,286 </w:t>
            </w:r>
          </w:p>
        </w:tc>
      </w:tr>
      <w:tr w:rsidR="00ED4B4E" w:rsidRPr="005E54EF" w:rsidTr="007B1DB5">
        <w:trPr>
          <w:trHeight w:val="356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CONSTRUCCION DE INFRAESTRUCTURA Y MOBILIARIO ESCOLAR DE LA I.E.P. Nº 16625 - ALTO TAMBILLO -SAN IGNACIO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19584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3,271,600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CONSTRUCCION PUENTE CHAMAYA III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45701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8,797,344 </w:t>
            </w:r>
          </w:p>
        </w:tc>
      </w:tr>
      <w:tr w:rsidR="006D38F8" w:rsidRPr="005E54EF" w:rsidTr="00FA3892">
        <w:trPr>
          <w:trHeight w:val="819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center"/>
          </w:tcPr>
          <w:p w:rsidR="006D38F8" w:rsidRPr="005E54EF" w:rsidRDefault="006D38F8" w:rsidP="00FA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  <w:vAlign w:val="center"/>
          </w:tcPr>
          <w:p w:rsidR="00FA3892" w:rsidRPr="00FA3892" w:rsidRDefault="00FA3892" w:rsidP="00FA3892">
            <w:pPr>
              <w:rPr>
                <w:rFonts w:cs="Arial"/>
                <w:b/>
                <w:color w:val="3C3C3C"/>
                <w:sz w:val="14"/>
                <w:szCs w:val="14"/>
              </w:rPr>
            </w:pPr>
            <w:r w:rsidRPr="00FA3892">
              <w:rPr>
                <w:rFonts w:cs="Arial"/>
                <w:b/>
                <w:color w:val="3C3C3C"/>
                <w:sz w:val="14"/>
                <w:szCs w:val="14"/>
              </w:rPr>
              <w:t>MEJORAMIENTO DE LOS SERVICIOS DE EDUCACIÓN INICIAL ESCOLARIZADA DE LAS LOCALIDADES DE MALCAS‚ SHILLABAMBA‚ EL OLLERO‚ VENTANILLAS‚ CAMPO ALEGRE‚ JUCAT‚ CHUPICA Y SAN ANTÓNIO‚ DE LAS PROVINCIAS DE SAN MARCOS Y CELENDÍN‚ REGIÓN CAJAMARCA</w:t>
            </w:r>
            <w:r>
              <w:rPr>
                <w:rFonts w:cs="Arial"/>
                <w:b/>
                <w:color w:val="3C3C3C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</w:tcPr>
          <w:p w:rsidR="006D38F8" w:rsidRPr="00FA3892" w:rsidRDefault="00FA3892" w:rsidP="007B1D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245564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</w:tcPr>
          <w:p w:rsidR="006D38F8" w:rsidRPr="00FA3892" w:rsidRDefault="00FA3892" w:rsidP="007B1D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8,530,926</w:t>
            </w:r>
          </w:p>
        </w:tc>
      </w:tr>
      <w:tr w:rsidR="006D38F8" w:rsidRPr="005E54EF" w:rsidTr="00FA3892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center"/>
          </w:tcPr>
          <w:p w:rsidR="006D38F8" w:rsidRPr="005E54EF" w:rsidRDefault="006D38F8" w:rsidP="00FA3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</w:tcPr>
          <w:p w:rsidR="006D38F8" w:rsidRPr="00FA3892" w:rsidRDefault="00FA3892">
            <w:pPr>
              <w:rPr>
                <w:b/>
                <w:sz w:val="14"/>
                <w:szCs w:val="14"/>
              </w:rPr>
            </w:pPr>
            <w:r w:rsidRPr="00FA3892">
              <w:rPr>
                <w:rFonts w:cs="Arial"/>
                <w:b/>
                <w:color w:val="3C3C3C"/>
                <w:sz w:val="14"/>
                <w:szCs w:val="14"/>
              </w:rPr>
              <w:t>MEJORAMIENTO DE LOS SERVICIOS DE EDUCACION INICIAL ESCOLARIZADA EN LAS LOCALIDADES DE CHOROBAMBA‚ PINGO‚ MOYAN ALTO‚ SARÍN‚ SANTA ROSA DE CRISNEJAS‚ SANTA ROSA DE JOCOS Y JOCOS ‚ PROVINCIA DE CAJABAMBA‚ REGION CAJAMARCA.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</w:tcPr>
          <w:p w:rsidR="006D38F8" w:rsidRPr="005E54EF" w:rsidRDefault="00FA3892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245341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</w:tcPr>
          <w:p w:rsidR="006D38F8" w:rsidRPr="005E54EF" w:rsidRDefault="00FA3892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7,787,029</w:t>
            </w:r>
          </w:p>
        </w:tc>
      </w:tr>
      <w:tr w:rsidR="006D38F8" w:rsidRPr="005E54EF" w:rsidTr="00FA3892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center"/>
          </w:tcPr>
          <w:p w:rsidR="006D38F8" w:rsidRPr="005E54EF" w:rsidRDefault="006D38F8" w:rsidP="00FA3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0EEE4" w:fill="FFFFFF"/>
          </w:tcPr>
          <w:p w:rsidR="006D38F8" w:rsidRPr="00FA3892" w:rsidRDefault="00FA3892">
            <w:pPr>
              <w:rPr>
                <w:b/>
                <w:sz w:val="14"/>
                <w:szCs w:val="14"/>
              </w:rPr>
            </w:pPr>
            <w:r w:rsidRPr="00FA3892">
              <w:rPr>
                <w:rFonts w:cs="Arial"/>
                <w:b/>
                <w:color w:val="3C3C3C"/>
                <w:sz w:val="14"/>
                <w:szCs w:val="14"/>
              </w:rPr>
              <w:t>MEJORAMIENTO DE LOS SERVICIOS DE EDUCACIÓN INICIAL ESCOLARIZADA‚ EN LAS LOCALIDADES DE CEDROPAMPA‚ MIRAFLORES‚ VALLE GRANDE‚ GRAMALOTILLO‚ CONTULIAN‚ EL ARENAL‚ LA JAYUA Y CASA HOGAR DE MARIA PROVINCIA DE CUTERVO‚ REGIÓN CAJAMARCA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0EEE4" w:fill="FFFFFF"/>
            <w:vAlign w:val="bottom"/>
          </w:tcPr>
          <w:p w:rsidR="006D38F8" w:rsidRPr="005E54EF" w:rsidRDefault="00FA3892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260678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0EEE4" w:fill="FFFFFF"/>
            <w:noWrap/>
            <w:vAlign w:val="bottom"/>
          </w:tcPr>
          <w:p w:rsidR="006D38F8" w:rsidRPr="005E54EF" w:rsidRDefault="00FA3892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6,735,833</w:t>
            </w:r>
          </w:p>
        </w:tc>
      </w:tr>
      <w:tr w:rsidR="006D38F8" w:rsidRPr="005E54EF" w:rsidTr="00FA3892">
        <w:trPr>
          <w:trHeight w:val="208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FFFFFF"/>
            <w:noWrap/>
            <w:vAlign w:val="bottom"/>
            <w:hideMark/>
          </w:tcPr>
          <w:p w:rsidR="006D38F8" w:rsidRPr="005E54EF" w:rsidRDefault="006D38F8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CE6F2" w:fill="FFFFFF"/>
            <w:hideMark/>
          </w:tcPr>
          <w:p w:rsidR="006D38F8" w:rsidRDefault="006D38F8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2" w:fill="FFFFFF"/>
            <w:vAlign w:val="bottom"/>
            <w:hideMark/>
          </w:tcPr>
          <w:p w:rsidR="006D38F8" w:rsidRPr="005E54EF" w:rsidRDefault="006D38F8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2" w:fill="FFFFFF"/>
            <w:noWrap/>
            <w:vAlign w:val="bottom"/>
          </w:tcPr>
          <w:p w:rsidR="006D38F8" w:rsidRPr="005E54EF" w:rsidRDefault="00FA3892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231,817,414</w:t>
            </w:r>
          </w:p>
        </w:tc>
      </w:tr>
      <w:tr w:rsidR="00ED4B4E" w:rsidRPr="005E54EF" w:rsidTr="007B1DB5">
        <w:trPr>
          <w:trHeight w:val="258"/>
        </w:trPr>
        <w:tc>
          <w:tcPr>
            <w:tcW w:w="84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CCC1DA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FASE: PRE INVERSION - PROPUESTA</w:t>
            </w:r>
          </w:p>
        </w:tc>
      </w:tr>
      <w:tr w:rsidR="00ED4B4E" w:rsidRPr="005E54EF" w:rsidTr="007B1DB5">
        <w:trPr>
          <w:trHeight w:val="13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NOMBRE DEL PIP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SNIP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 xml:space="preserve"> MONTO S/. </w:t>
            </w:r>
          </w:p>
        </w:tc>
      </w:tr>
      <w:tr w:rsidR="00ED4B4E" w:rsidRPr="005E54EF" w:rsidTr="007B1DB5">
        <w:trPr>
          <w:trHeight w:val="51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ACTUALIZACIÓN DEL ESTUDIO DE FACTIBILIDAD: MEJORAMIENTO DE LA CARRETERA CA-102: EMP.PE06B (SANTA CRUZ DE SUCHUBAMBA) - ROMERO CIRCA - LA LAGUNA TONGOD - CATILLUC - EMP: PE - 3N (EL EMPALME) CAJAMARCA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95883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87,743,884 </w:t>
            </w:r>
          </w:p>
        </w:tc>
      </w:tr>
      <w:tr w:rsidR="00ED4B4E" w:rsidRPr="005E54EF" w:rsidTr="007B1DB5">
        <w:trPr>
          <w:trHeight w:val="40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MEJORAMIENTO DE LA COMPETITIVIDAD DE LOS PRODUCTORES DE GANADO BOVINO LECHERO EN LA REGIÓN CAJAMARCA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225834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53,862,061 </w:t>
            </w:r>
          </w:p>
        </w:tc>
      </w:tr>
      <w:tr w:rsidR="00ED4B4E" w:rsidRPr="005E54EF" w:rsidTr="007B1DB5">
        <w:trPr>
          <w:trHeight w:val="41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Y AMPLIACIÒN DEL SERVICIO DE AGUA POTABLE Y SANEAMIENTO EN 14 LOCALIDADES DE LA PROVINCIA DE CUTERVO- REGIÒN CAJAMARCA.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290763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39,390,886 </w:t>
            </w:r>
          </w:p>
        </w:tc>
      </w:tr>
      <w:tr w:rsidR="00ED4B4E" w:rsidRPr="005E54EF" w:rsidTr="007B1DB5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E IMPLEMENTACION DEL AERÓDROMO DE SHUMBA-JAEN-JAEN-CAJAMARCA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35,000,000 </w:t>
            </w:r>
          </w:p>
        </w:tc>
      </w:tr>
      <w:tr w:rsidR="00ED4B4E" w:rsidRPr="005E54EF" w:rsidTr="007B1DB5">
        <w:trPr>
          <w:trHeight w:val="67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Y AMPLIACIÓN DEL SERVICIO DE AGUA DEL SISTEMA DE RIEGO EN LAS MICRO CUENCAS CHOCHOGUERA Y ARAQUEDA, DISTRITO CACHACHI, PROVICNIA DE CAJABAMBA, REGIÓN CAJAMARCA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278171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31,044,795 </w:t>
            </w:r>
          </w:p>
        </w:tc>
      </w:tr>
      <w:tr w:rsidR="00ED4B4E" w:rsidRPr="005E54EF" w:rsidTr="007B1DB5">
        <w:trPr>
          <w:trHeight w:val="48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MEJORAMIENTO DE LOS SISTEMAS DE PRODUCCIÓN AGROPECUARIA DE LOS PEQUEÑOS Y MEDIANOS PRODUCTORES, REGIÓN CAJAMARCA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251505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28,236,190 </w:t>
            </w:r>
          </w:p>
        </w:tc>
      </w:tr>
      <w:tr w:rsidR="00ED4B4E" w:rsidRPr="005E54EF" w:rsidTr="007B1DB5">
        <w:trPr>
          <w:trHeight w:val="569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CONSTRUCCIÓN Y MEJORAMIENTO  DEL CAMINO VECINAL ENTRE LOS CENTROS POBLADOS DE CHALAMARCA, LA PUCARA, SUSANGATE; DISTRITOS DE CHALAMARCA – TACABAMBA – CHIMBÁN; PROVINCIA DE CHOTA – REGION CAJAMARCA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287381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26,815,796 </w:t>
            </w:r>
          </w:p>
        </w:tc>
      </w:tr>
      <w:tr w:rsidR="00ED4B4E" w:rsidRPr="005E54EF" w:rsidTr="007B1DB5">
        <w:trPr>
          <w:trHeight w:val="60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RECUPERACIÓN DEL SERVICIO AMBIENTAL DE REGULACIÓN DEL SUELO EN CABECERAS DE CUENCAS DE LAS COMUNIDADES CAMPESINAS DE LOS DISTRITOS DE TOCMOCHE, MIRACOSTA Y SAN JUAN DE LICUPIS, PROVINCIA DE CHOTA, REGIÓN CAJAMARCA (A NIVEL DE FACTIBIILIDAD)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224213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25,996,580 </w:t>
            </w:r>
          </w:p>
        </w:tc>
      </w:tr>
      <w:tr w:rsidR="00ED4B4E" w:rsidRPr="005E54EF" w:rsidTr="007B1DB5">
        <w:trPr>
          <w:trHeight w:val="64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RECUPERACIÓN DEL SERVICIO AMBIENTAL DE SUELOS DEGRADADOS A TRAVÉS DE LA REFORESTACIÓN EN LA PARTE ALTA DE LA CUENCA DEL RIO JEQUETEPEQUE DE LA REGIÓN CAJAMARCA (A NIVEL DE FACTIBILIDAD)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253434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  23,101,881 </w:t>
            </w:r>
          </w:p>
        </w:tc>
      </w:tr>
      <w:tr w:rsidR="00ED4B4E" w:rsidRPr="005E54EF" w:rsidTr="00ED4B4E">
        <w:trPr>
          <w:trHeight w:val="465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RECUPERACIÓN DE ECOSISTEMAS DEGRADADOS EN LA CABECERA DE LA CUENCA DEL RÍO ZAÑA DE LA REGIÓN DE CAJAMARCA (A NIVEL DE PERFIL)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>256801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FF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PE"/>
              </w:rPr>
              <w:t xml:space="preserve">               21,096,981 </w:t>
            </w:r>
          </w:p>
        </w:tc>
      </w:tr>
      <w:tr w:rsidR="00ED4B4E" w:rsidRPr="005E54EF" w:rsidTr="00ED4B4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vAlign w:val="bottom"/>
            <w:hideMark/>
          </w:tcPr>
          <w:p w:rsidR="00ED4B4E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D9D9D9"/>
            <w:noWrap/>
            <w:vAlign w:val="bottom"/>
            <w:hideMark/>
          </w:tcPr>
          <w:p w:rsidR="00ED4B4E" w:rsidRPr="005E54EF" w:rsidRDefault="00ED4B4E" w:rsidP="007B1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5E54E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PE"/>
              </w:rPr>
              <w:t xml:space="preserve">372,289,054 </w:t>
            </w:r>
          </w:p>
        </w:tc>
      </w:tr>
    </w:tbl>
    <w:p w:rsidR="00656F81" w:rsidRPr="00B63182" w:rsidRDefault="00656F81" w:rsidP="00656F81">
      <w:pPr>
        <w:spacing w:after="0"/>
        <w:jc w:val="both"/>
        <w:rPr>
          <w:rFonts w:eastAsia="Arial Unicode MS" w:cstheme="minorHAnsi"/>
          <w:bCs/>
        </w:rPr>
      </w:pPr>
    </w:p>
    <w:p w:rsidR="00656F81" w:rsidRDefault="00656F8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II.SEGUIMIENTO A LA CARTERA.- </w:t>
      </w:r>
    </w:p>
    <w:p w:rsidR="0095419F" w:rsidRDefault="0095419F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95419F" w:rsidRDefault="0095419F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3.1.- CARTERA DE INVERSIÓN:</w:t>
      </w:r>
    </w:p>
    <w:p w:rsidR="00C72BB1" w:rsidRPr="005F7FE1" w:rsidRDefault="005F7FE1" w:rsidP="00656F81">
      <w:pPr>
        <w:pStyle w:val="Prrafodelista"/>
        <w:ind w:left="0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5F7FE1">
        <w:rPr>
          <w:rFonts w:asciiTheme="minorHAnsi" w:eastAsia="Arial Unicode MS" w:hAnsiTheme="minorHAnsi" w:cstheme="minorHAnsi"/>
          <w:bCs/>
          <w:sz w:val="22"/>
          <w:szCs w:val="22"/>
        </w:rPr>
        <w:t>3.1.</w:t>
      </w:r>
      <w:r w:rsidR="0095419F"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Pr="005F7FE1">
        <w:rPr>
          <w:rFonts w:asciiTheme="minorHAnsi" w:eastAsia="Arial Unicode MS" w:hAnsiTheme="minorHAnsi" w:cstheme="minorHAnsi"/>
          <w:bCs/>
          <w:sz w:val="22"/>
          <w:szCs w:val="22"/>
        </w:rPr>
        <w:t>- ELECTRIFICACION RURAL PARTE MARGEN DERECHA E IZQUIERDA RIO CHINCHIPE</w:t>
      </w:r>
    </w:p>
    <w:p w:rsidR="00656F81" w:rsidRDefault="005F7FE1" w:rsidP="005F7FE1">
      <w:pPr>
        <w:spacing w:after="0" w:line="240" w:lineRule="auto"/>
        <w:ind w:left="405"/>
        <w:jc w:val="both"/>
        <w:rPr>
          <w:rFonts w:eastAsia="Arial Unicode MS" w:cstheme="minorHAnsi"/>
          <w:bCs/>
        </w:rPr>
      </w:pPr>
      <w:r w:rsidRPr="005F7FE1">
        <w:rPr>
          <w:rFonts w:eastAsia="Arial Unicode MS" w:cstheme="minorHAnsi"/>
          <w:bCs/>
        </w:rPr>
        <w:t xml:space="preserve">Físicamente el Proyecto está concluido, tiene un avance del 126 % </w:t>
      </w:r>
      <w:r>
        <w:rPr>
          <w:rFonts w:eastAsia="Arial Unicode MS" w:cstheme="minorHAnsi"/>
          <w:bCs/>
        </w:rPr>
        <w:t>, falta la transferencia, la liquidación y el cierre del proyecto, lo que tendrá un costo aproximado de S/. 88,000.00 lo que implicará una verificación de viabilidad.</w:t>
      </w:r>
    </w:p>
    <w:p w:rsidR="005F7FE1" w:rsidRDefault="005F7FE1" w:rsidP="005F7FE1">
      <w:pPr>
        <w:spacing w:after="0" w:line="240" w:lineRule="auto"/>
        <w:jc w:val="both"/>
        <w:rPr>
          <w:rFonts w:eastAsia="Times New Roman" w:cs="Times New Roman"/>
          <w:color w:val="000000"/>
          <w:lang w:eastAsia="es-PE"/>
        </w:rPr>
      </w:pPr>
      <w:r>
        <w:rPr>
          <w:rFonts w:eastAsia="Arial Unicode MS" w:cstheme="minorHAnsi"/>
          <w:bCs/>
        </w:rPr>
        <w:t>3.</w:t>
      </w:r>
      <w:r w:rsidR="0095419F">
        <w:rPr>
          <w:rFonts w:eastAsia="Arial Unicode MS" w:cstheme="minorHAnsi"/>
          <w:bCs/>
        </w:rPr>
        <w:t>1.</w:t>
      </w:r>
      <w:r>
        <w:rPr>
          <w:rFonts w:eastAsia="Arial Unicode MS" w:cstheme="minorHAnsi"/>
          <w:bCs/>
        </w:rPr>
        <w:t>2</w:t>
      </w:r>
      <w:r w:rsidRPr="003B7783">
        <w:rPr>
          <w:rFonts w:eastAsia="Arial Unicode MS" w:cstheme="minorHAnsi"/>
          <w:bCs/>
        </w:rPr>
        <w:t xml:space="preserve">.- </w:t>
      </w:r>
      <w:r w:rsidR="003B7783" w:rsidRPr="005E54EF">
        <w:rPr>
          <w:rFonts w:eastAsia="Times New Roman" w:cs="Times New Roman"/>
          <w:color w:val="000000"/>
          <w:lang w:eastAsia="es-PE"/>
        </w:rPr>
        <w:t>ELECTRIFICACION RURAL DEL DISTRITO DE GREGORIO PITA II ETAPA</w:t>
      </w:r>
    </w:p>
    <w:p w:rsidR="003B7783" w:rsidRDefault="003B7783" w:rsidP="003B7783">
      <w:pPr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es-PE"/>
        </w:rPr>
      </w:pPr>
      <w:r>
        <w:rPr>
          <w:rFonts w:eastAsia="Times New Roman" w:cs="Times New Roman"/>
          <w:color w:val="000000"/>
          <w:lang w:eastAsia="es-PE"/>
        </w:rPr>
        <w:lastRenderedPageBreak/>
        <w:t>Integración de bases implementando las observaciones de la OSCE según pronunciamiento del Comité Especial Permanente., para lo cual se proyecta concluir hasta fines del mes de Junio del 2014.</w:t>
      </w:r>
    </w:p>
    <w:p w:rsidR="003B7783" w:rsidRDefault="003B7783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eastAsia="Times New Roman" w:cs="Times New Roman"/>
          <w:color w:val="000000"/>
          <w:lang w:eastAsia="es-PE"/>
        </w:rPr>
        <w:t>3.</w:t>
      </w:r>
      <w:r w:rsidR="0095419F">
        <w:rPr>
          <w:rFonts w:eastAsia="Times New Roman" w:cs="Times New Roman"/>
          <w:color w:val="000000"/>
          <w:lang w:eastAsia="es-PE"/>
        </w:rPr>
        <w:t>1.</w:t>
      </w:r>
      <w:r>
        <w:rPr>
          <w:rFonts w:eastAsia="Times New Roman" w:cs="Times New Roman"/>
          <w:color w:val="000000"/>
          <w:lang w:eastAsia="es-PE"/>
        </w:rPr>
        <w:t xml:space="preserve">3.- </w:t>
      </w:r>
      <w:r w:rsidRPr="005E54EF">
        <w:rPr>
          <w:rFonts w:ascii="Calibri" w:eastAsia="Times New Roman" w:hAnsi="Calibri" w:cs="Times New Roman"/>
          <w:color w:val="000000"/>
          <w:lang w:eastAsia="es-PE"/>
        </w:rPr>
        <w:t>MEJORAMIENTO CANAL DE IRRIGACION MALCAS II ETAPA</w:t>
      </w:r>
    </w:p>
    <w:p w:rsidR="003B7783" w:rsidRDefault="003B7783" w:rsidP="00E8366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Se ha otorgado la Buena Pro a la empresa Consorcio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Araqueda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, el día martes 20-05-2014 se </w:t>
      </w:r>
      <w:r w:rsidR="00E8366F">
        <w:rPr>
          <w:rFonts w:ascii="Calibri" w:eastAsia="Times New Roman" w:hAnsi="Calibri" w:cs="Times New Roman"/>
          <w:color w:val="000000"/>
          <w:lang w:eastAsia="es-P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s-PE"/>
        </w:rPr>
        <w:t>estará firmando el contrato y se otorgará el 20 % de adelanto equivalente a S/. 600,000.00.</w:t>
      </w:r>
    </w:p>
    <w:p w:rsidR="003B7783" w:rsidRDefault="003B7783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3B7783" w:rsidRDefault="00E8366F" w:rsidP="00E8366F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>4.-</w:t>
      </w:r>
      <w:r w:rsidR="003B7783" w:rsidRPr="005E54EF">
        <w:rPr>
          <w:rFonts w:ascii="Calibri" w:eastAsia="Times New Roman" w:hAnsi="Calibri" w:cs="Times New Roman"/>
          <w:color w:val="000000"/>
          <w:lang w:eastAsia="es-PE"/>
        </w:rPr>
        <w:t>MEJORAMIENTO DE LA CARRETERA EMP.  PE-3N (BAMBAMARCA) - ATOSHAICO  - RAMOSCUCHO - LA LIBERTAD DE PALLAN - EMP. PE 8B (CELENDIN)</w:t>
      </w:r>
      <w:r w:rsidR="003B7783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3B7783" w:rsidRDefault="003B7783" w:rsidP="00E8366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Existe un avance físico de 99.31 %, el avance se ha postergado por presencia de lluvias en la zona de ejecución del proyecto.</w:t>
      </w:r>
    </w:p>
    <w:p w:rsidR="003B7783" w:rsidRDefault="003B7783" w:rsidP="00E8366F">
      <w:pPr>
        <w:spacing w:after="0" w:line="240" w:lineRule="auto"/>
        <w:ind w:left="225" w:firstLine="201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Se proyecta concluir al 30 de mayo del 2014.</w:t>
      </w:r>
    </w:p>
    <w:p w:rsidR="003B7783" w:rsidRDefault="003B7783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3B7783" w:rsidRDefault="003B7783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>5.</w:t>
      </w:r>
      <w:r w:rsidR="004B76CA">
        <w:rPr>
          <w:rFonts w:ascii="Calibri" w:eastAsia="Times New Roman" w:hAnsi="Calibri" w:cs="Times New Roman"/>
          <w:color w:val="000000"/>
          <w:lang w:eastAsia="es-PE"/>
        </w:rPr>
        <w:t xml:space="preserve">- </w:t>
      </w:r>
      <w:r w:rsidR="004B76CA" w:rsidRPr="005E54EF">
        <w:rPr>
          <w:rFonts w:ascii="Calibri" w:eastAsia="Times New Roman" w:hAnsi="Calibri" w:cs="Times New Roman"/>
          <w:color w:val="000000"/>
          <w:lang w:eastAsia="es-PE"/>
        </w:rPr>
        <w:t>INSTALACION DEL SISTEMA ELECTRICO RURAL POMAHUACA - BELLAVISTA - SAN IGNACIO</w:t>
      </w:r>
    </w:p>
    <w:p w:rsidR="004B76CA" w:rsidRDefault="004B76CA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       No existe avance a la fecha.</w:t>
      </w:r>
    </w:p>
    <w:p w:rsidR="003B7783" w:rsidRDefault="003B7783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        </w:t>
      </w:r>
    </w:p>
    <w:p w:rsidR="004B76CA" w:rsidRDefault="004B76CA" w:rsidP="003B77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6.- </w:t>
      </w:r>
      <w:r w:rsidRPr="005E54EF">
        <w:rPr>
          <w:rFonts w:ascii="Calibri" w:eastAsia="Times New Roman" w:hAnsi="Calibri" w:cs="Times New Roman"/>
          <w:color w:val="000000"/>
          <w:lang w:eastAsia="es-PE"/>
        </w:rPr>
        <w:t>CONSTRUCCION E IMPLEMENTACION DEL  HOSPITAL II-2 DE JAEN</w:t>
      </w:r>
    </w:p>
    <w:p w:rsidR="003B7783" w:rsidRDefault="004B76CA" w:rsidP="003B77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Posee un avance financiero de 52 % </w:t>
      </w:r>
    </w:p>
    <w:p w:rsidR="004B76CA" w:rsidRDefault="004B76CA" w:rsidP="004B76C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4B76CA" w:rsidRDefault="004B76CA" w:rsidP="004B76C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7.- </w:t>
      </w:r>
      <w:r w:rsidRPr="005E54EF">
        <w:rPr>
          <w:rFonts w:ascii="Calibri" w:eastAsia="Times New Roman" w:hAnsi="Calibri" w:cs="Times New Roman"/>
          <w:color w:val="000000"/>
          <w:lang w:eastAsia="es-PE"/>
        </w:rPr>
        <w:t>CONSTRUCCION E IMPLEMENTACION DEL  HOSPITAL II-1 DE CAJABAMBA</w:t>
      </w:r>
    </w:p>
    <w:p w:rsidR="003B7783" w:rsidRDefault="004B76CA" w:rsidP="003B7783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Posee contrato de ejecución y supervisión de obra, tiene un avance físico de 17.68 % al 30-04-2014 siendo lo programado de 20 %, este retraso con respecto al CAO se debe  a problemas con el sindicato de trabajadores de la construcción en Cajabamba, que se han solucionado.</w:t>
      </w:r>
    </w:p>
    <w:p w:rsidR="001825AA" w:rsidRDefault="001825AA" w:rsidP="001825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1825AA" w:rsidRDefault="001825AA" w:rsidP="00E8366F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>8.- CONSTRUCCIÓN DE INFRAESTRUCTURA Y MOBILIARIO ESCOLAR DE LA I.E.P. N° 16625 – ALTO TAMBILLO –SAN IGNACIO.</w:t>
      </w:r>
    </w:p>
    <w:p w:rsidR="00E8366F" w:rsidRDefault="00E8366F" w:rsidP="00E8366F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  <w:t xml:space="preserve">Del monto del PIM al 2014 por S/. 2,104,015.00, ha devengado 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al 30-04-2014 S/. 692,139.00 equivalente a un avance de 33 %, teniendo una certificación de S/. 1,250,000.00.</w:t>
      </w:r>
    </w:p>
    <w:p w:rsidR="001825AA" w:rsidRDefault="00E8366F" w:rsidP="001825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</w:r>
    </w:p>
    <w:p w:rsidR="001825AA" w:rsidRDefault="001825AA" w:rsidP="001825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>1.</w:t>
      </w:r>
      <w:r>
        <w:rPr>
          <w:rFonts w:ascii="Calibri" w:eastAsia="Times New Roman" w:hAnsi="Calibri" w:cs="Times New Roman"/>
          <w:color w:val="000000"/>
          <w:lang w:eastAsia="es-PE"/>
        </w:rPr>
        <w:t>9.- CONSTRUCCIÓN PUENTE CHAMAYA III.</w:t>
      </w:r>
    </w:p>
    <w:p w:rsidR="001825AA" w:rsidRDefault="001825AA" w:rsidP="001825A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Tiene la aprobación de la DGPI la segunda verificación de viabilidad </w:t>
      </w:r>
      <w:r w:rsidR="00E8366F">
        <w:rPr>
          <w:rFonts w:ascii="Calibri" w:eastAsia="Times New Roman" w:hAnsi="Calibri" w:cs="Times New Roman"/>
          <w:color w:val="000000"/>
          <w:lang w:eastAsia="es-PE"/>
        </w:rPr>
        <w:t xml:space="preserve">con fecha 31/03/2014, </w:t>
      </w:r>
      <w:r>
        <w:rPr>
          <w:rFonts w:ascii="Calibri" w:eastAsia="Times New Roman" w:hAnsi="Calibri" w:cs="Times New Roman"/>
          <w:color w:val="000000"/>
          <w:lang w:eastAsia="es-PE"/>
        </w:rPr>
        <w:t>por un monto de S/. 8,797,344.00</w:t>
      </w:r>
      <w:r w:rsidR="00E8366F">
        <w:rPr>
          <w:rFonts w:ascii="Calibri" w:eastAsia="Times New Roman" w:hAnsi="Calibri" w:cs="Times New Roman"/>
          <w:color w:val="000000"/>
          <w:lang w:eastAsia="es-PE"/>
        </w:rPr>
        <w:t>.</w:t>
      </w:r>
      <w:r w:rsidR="0095419F">
        <w:rPr>
          <w:rFonts w:ascii="Calibri" w:eastAsia="Times New Roman" w:hAnsi="Calibri" w:cs="Times New Roman"/>
          <w:color w:val="000000"/>
          <w:lang w:eastAsia="es-PE"/>
        </w:rPr>
        <w:t xml:space="preserve"> según el Formato SNIP 03 actualizado. </w:t>
      </w:r>
    </w:p>
    <w:p w:rsidR="004B76CA" w:rsidRDefault="004B76CA" w:rsidP="009541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95419F" w:rsidRDefault="0095419F" w:rsidP="0095419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95419F">
        <w:rPr>
          <w:rFonts w:ascii="Calibri" w:eastAsia="Times New Roman" w:hAnsi="Calibri" w:cs="Times New Roman"/>
          <w:b/>
          <w:color w:val="000000"/>
          <w:lang w:eastAsia="es-PE"/>
        </w:rPr>
        <w:t>3.2- CARTERA DE PRE INVERSIÓN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:</w:t>
      </w:r>
    </w:p>
    <w:p w:rsidR="0095419F" w:rsidRDefault="0095419F" w:rsidP="0095419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95419F" w:rsidRDefault="0095419F" w:rsidP="0095419F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3.2.1.- </w:t>
      </w:r>
      <w:r w:rsidRPr="0095419F">
        <w:rPr>
          <w:rFonts w:ascii="Calibri" w:eastAsia="Times New Roman" w:hAnsi="Calibri" w:cs="Times New Roman"/>
          <w:color w:val="000000"/>
          <w:lang w:eastAsia="es-PE"/>
        </w:rPr>
        <w:t>ACTUALIZACIÓN DEL ESTUDIO DE FACTIBILIDAD: MEJORAMIENTO DE LA CARRETERA CA-102: EMP.PE06B (SANTA CRUZ DE SUCHUBAMBA) - ROMERO CIRCA - LA LAGUNA TONGOD - CATILLUC - EMP: PE - 3N (EL EMPALME) CAJAMARCA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95419F" w:rsidRDefault="0095419F" w:rsidP="0095419F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tab/>
      </w:r>
      <w:r w:rsidR="008F2608" w:rsidRPr="008F2608">
        <w:rPr>
          <w:rFonts w:ascii="Calibri" w:eastAsia="Times New Roman" w:hAnsi="Calibri" w:cs="Times New Roman"/>
          <w:color w:val="000000"/>
          <w:lang w:eastAsia="es-PE"/>
        </w:rPr>
        <w:t>Con fecha 14/05/2014, l</w:t>
      </w:r>
      <w:r w:rsidRPr="008F2608">
        <w:rPr>
          <w:rFonts w:ascii="Calibri" w:eastAsia="Times New Roman" w:hAnsi="Calibri" w:cs="Times New Roman"/>
          <w:color w:val="000000"/>
          <w:lang w:eastAsia="es-PE"/>
        </w:rPr>
        <w:t xml:space="preserve">a OPI devuelve a la UF </w:t>
      </w:r>
      <w:r w:rsidR="008F2608" w:rsidRPr="008F2608">
        <w:rPr>
          <w:rFonts w:ascii="Calibri" w:eastAsia="Times New Roman" w:hAnsi="Calibri" w:cs="Times New Roman"/>
          <w:color w:val="000000"/>
          <w:lang w:eastAsia="es-PE"/>
        </w:rPr>
        <w:t>de Desarrollo Económico para que levante observaciones de carácter técnico, financiero</w:t>
      </w:r>
      <w:r w:rsidR="008F2608">
        <w:rPr>
          <w:rFonts w:ascii="Calibri" w:eastAsia="Times New Roman" w:hAnsi="Calibri" w:cs="Times New Roman"/>
          <w:color w:val="000000"/>
          <w:lang w:eastAsia="es-PE"/>
        </w:rPr>
        <w:t>, carácter legal y social.</w:t>
      </w:r>
    </w:p>
    <w:p w:rsidR="008F2608" w:rsidRDefault="008F2608" w:rsidP="008F2608">
      <w:pPr>
        <w:ind w:left="709" w:hanging="709"/>
        <w:jc w:val="both"/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3.2.2.- </w:t>
      </w:r>
      <w:r w:rsidRPr="008F2608">
        <w:rPr>
          <w:rFonts w:ascii="Calibri" w:eastAsia="Times New Roman" w:hAnsi="Calibri" w:cs="Times New Roman"/>
          <w:color w:val="000000"/>
          <w:lang w:eastAsia="es-PE"/>
        </w:rPr>
        <w:t>MEJORAMIENTO DE LA COMPETITIVIDAD DE LOS PRODUCTORES DE GANADO BOVINO LECHERO EN LA REGIÓN CAJAMARCA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  <w:t>.</w:t>
      </w:r>
    </w:p>
    <w:p w:rsidR="008F2608" w:rsidRDefault="008F2608" w:rsidP="008F2608">
      <w:pPr>
        <w:ind w:left="709" w:hanging="709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  <w:tab/>
      </w:r>
      <w:r>
        <w:rPr>
          <w:rFonts w:ascii="Calibri" w:eastAsia="Times New Roman" w:hAnsi="Calibri" w:cs="Times New Roman"/>
          <w:color w:val="000000"/>
          <w:lang w:eastAsia="es-PE"/>
        </w:rPr>
        <w:t>Se encuentra en la fase de Factibilidad, la DRAC no ha enviado la información.</w:t>
      </w:r>
    </w:p>
    <w:p w:rsidR="008F2608" w:rsidRDefault="008F2608" w:rsidP="008F2608">
      <w:pPr>
        <w:ind w:left="567" w:hanging="567"/>
        <w:jc w:val="both"/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lastRenderedPageBreak/>
        <w:t>3.2.3.-</w:t>
      </w:r>
      <w:r w:rsidRPr="008F2608">
        <w:rPr>
          <w:rFonts w:ascii="Calibri" w:hAnsi="Calibri"/>
          <w:color w:val="000000"/>
          <w:sz w:val="14"/>
          <w:szCs w:val="14"/>
        </w:rPr>
        <w:t xml:space="preserve"> </w:t>
      </w:r>
      <w:r w:rsidRPr="008F2608">
        <w:rPr>
          <w:rFonts w:ascii="Calibri" w:eastAsia="Times New Roman" w:hAnsi="Calibri" w:cs="Times New Roman"/>
          <w:color w:val="000000"/>
          <w:lang w:eastAsia="es-PE"/>
        </w:rPr>
        <w:t>MEJORAMIENTO Y AMPLIACIÒN DEL SERVICIO DE AGUA POTABLE Y SANEAMIENTO EN 14 LOCALIDADES DE LA PROVINCIA DE CUTERVO- REGIÒN CAJAMARCA</w:t>
      </w:r>
      <w:r w:rsidRPr="008F2608"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  <w:t>.</w:t>
      </w:r>
    </w:p>
    <w:p w:rsidR="008F2608" w:rsidRDefault="008F2608" w:rsidP="008F2608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sz w:val="14"/>
          <w:szCs w:val="14"/>
          <w:lang w:eastAsia="es-PE"/>
        </w:rPr>
        <w:tab/>
      </w:r>
      <w:r w:rsidR="00CE3D76">
        <w:rPr>
          <w:rFonts w:ascii="Calibri" w:eastAsia="Times New Roman" w:hAnsi="Calibri" w:cs="Times New Roman"/>
          <w:color w:val="000000"/>
          <w:lang w:eastAsia="es-PE"/>
        </w:rPr>
        <w:t xml:space="preserve">La Sub Gerencia de </w:t>
      </w:r>
      <w:proofErr w:type="spellStart"/>
      <w:r w:rsidR="00CE3D76">
        <w:rPr>
          <w:rFonts w:ascii="Calibri" w:eastAsia="Times New Roman" w:hAnsi="Calibri" w:cs="Times New Roman"/>
          <w:color w:val="000000"/>
          <w:lang w:eastAsia="es-PE"/>
        </w:rPr>
        <w:t>Cutervo</w:t>
      </w:r>
      <w:proofErr w:type="spellEnd"/>
      <w:r w:rsidR="00CE3D76">
        <w:rPr>
          <w:rFonts w:ascii="Calibri" w:eastAsia="Times New Roman" w:hAnsi="Calibri" w:cs="Times New Roman"/>
          <w:color w:val="000000"/>
          <w:lang w:eastAsia="es-PE"/>
        </w:rPr>
        <w:t xml:space="preserve"> no ha presentado información.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3.2.4.-</w:t>
      </w:r>
      <w:r w:rsidRPr="00CE3D76">
        <w:rPr>
          <w:rFonts w:ascii="Calibri" w:eastAsia="Times New Roman" w:hAnsi="Calibri" w:cs="Times New Roman"/>
          <w:color w:val="000000"/>
          <w:lang w:eastAsia="es-PE"/>
        </w:rPr>
        <w:t>MEJORAMIENTO E IMPLEMENTACION DEL AERÓDROMO DE SHUMBA-JAEN-JAEN-CAJAMARCA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  <w:t xml:space="preserve">Se encuentra en la etapa de elaboración de estudio por PROREGIÓN y CORPAC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esta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evaluando.</w:t>
      </w:r>
    </w:p>
    <w:p w:rsidR="00CE3D76" w:rsidRDefault="00CE3D76" w:rsidP="00CE3D76">
      <w:pPr>
        <w:ind w:left="709" w:hanging="709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3.2.5.- </w:t>
      </w:r>
      <w:r w:rsidRPr="00CE3D76">
        <w:rPr>
          <w:rFonts w:ascii="Calibri" w:eastAsia="Times New Roman" w:hAnsi="Calibri" w:cs="Times New Roman"/>
          <w:color w:val="000000"/>
          <w:lang w:eastAsia="es-PE"/>
        </w:rPr>
        <w:t>MEJORAMIENTO Y AMPLIACIÓN DEL SERVICIO DE AGUA DEL SISTEMA DE RIEGO EN LAS MICRO CUENCAS CHOCHOGUERA Y ARAQUEDA, DISTRITO CACHACHI, PROVICNIA DE CAJABAMBA, REGIÓN CAJAMARCA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CE3D76" w:rsidRDefault="00CE3D76" w:rsidP="00CE3D76">
      <w:pPr>
        <w:ind w:left="709" w:hanging="709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  <w:t>Ha sido observado por la OPI y se encuentra en la UF de la Dirección Regional de Agricultura de Cajamarca.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3.2.6.- </w:t>
      </w:r>
      <w:r w:rsidRPr="00CE3D76">
        <w:rPr>
          <w:rFonts w:ascii="Calibri" w:eastAsia="Times New Roman" w:hAnsi="Calibri" w:cs="Times New Roman"/>
          <w:color w:val="000000"/>
          <w:lang w:eastAsia="es-PE"/>
        </w:rPr>
        <w:t>MEJORAMIENTO DE LOS SISTEMAS DE PRODUCCIÓN AGROPECUARIA DE LOS PEQUEÑOS Y MEDIANOS PRODUCTORES, REGIÓN CAJAMARCA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  <w:t>Persisten las observaciones, la UF de la DRAC no ha levantado las observaciones como corresponde.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3.2.7.- </w:t>
      </w:r>
      <w:r w:rsidRPr="00CE3D76">
        <w:rPr>
          <w:rFonts w:ascii="Calibri" w:eastAsia="Times New Roman" w:hAnsi="Calibri" w:cs="Times New Roman"/>
          <w:color w:val="000000"/>
          <w:lang w:eastAsia="es-PE"/>
        </w:rPr>
        <w:t>CONSTRUCCIÓN Y MEJORAMIENTO  DEL CAMINO VECINAL ENTRE LOS CENTROS POBLADOS DE CHALAMARCA, LA PUCARA, SUSANGATE; DISTRITOS DE CHALAMARCA – TACABAMBA – CHIMBÁN; PROVINCIA DE CHOTA – REGION CAJAMARCA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CE3D76" w:rsidRDefault="00CE3D76" w:rsidP="00CE3D76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</w:r>
      <w:r w:rsidR="00014710">
        <w:rPr>
          <w:rFonts w:ascii="Calibri" w:eastAsia="Times New Roman" w:hAnsi="Calibri" w:cs="Times New Roman"/>
          <w:color w:val="000000"/>
          <w:lang w:eastAsia="es-PE"/>
        </w:rPr>
        <w:t>Ha sido observado por la OPI y devuelto a la UF de la Gerencia Sub Regional de Chota con fecha 08/04/2014, para el levantamiento de observaciones.</w:t>
      </w:r>
    </w:p>
    <w:p w:rsidR="00014710" w:rsidRDefault="00014710" w:rsidP="00014710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3.2.8.- </w:t>
      </w:r>
      <w:r w:rsidRPr="00014710">
        <w:rPr>
          <w:rFonts w:ascii="Calibri" w:eastAsia="Times New Roman" w:hAnsi="Calibri" w:cs="Times New Roman"/>
          <w:color w:val="000000"/>
          <w:lang w:eastAsia="es-PE"/>
        </w:rPr>
        <w:t>RECUPERACIÓN DEL SERVICIO AMBIENTAL DE REGULACIÓN DEL SUELO EN CABECERAS DE CUENCAS DE LAS COMUNIDADES CAMPESINAS DE LOS DISTRITOS DE TOCMOCHE, MIRACOSTA Y SAN JUAN DE LICUPIS, PROVINCIA DE CHOTA, REGIÓN CAJAMARCA (A NIVEL DE FACTIBIILIDAD)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014710" w:rsidRDefault="00014710" w:rsidP="00014710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  <w:t>Se encuentra en la elaboración del estudio por la UF de RENAMA, desde el 23/01/2014.</w:t>
      </w:r>
    </w:p>
    <w:p w:rsidR="00014710" w:rsidRDefault="00014710" w:rsidP="00014710">
      <w:pPr>
        <w:ind w:left="567" w:hanging="567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3.2.9.- </w:t>
      </w:r>
      <w:r w:rsidRPr="00014710">
        <w:rPr>
          <w:rFonts w:ascii="Calibri" w:eastAsia="Times New Roman" w:hAnsi="Calibri" w:cs="Times New Roman"/>
          <w:color w:val="000000"/>
          <w:lang w:eastAsia="es-PE"/>
        </w:rPr>
        <w:t>RECUPERACIÓN DEL SERVICIO AMBIENTAL DE SUELOS DEGRADADOS A TRAVÉS DE LA REFORESTACIÓN EN LA PARTE ALTA DE LA CUENCA DEL RIO JEQUETEPEQUE DE LA REGIÓN CAJAMARCA (A NIVEL DE FACTIBILIDAD)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014710" w:rsidRPr="00014710" w:rsidRDefault="00014710" w:rsidP="00014710">
      <w:pPr>
        <w:ind w:left="567" w:hanging="567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</w:r>
      <w:r w:rsidRPr="00014710">
        <w:rPr>
          <w:rFonts w:ascii="Calibri" w:eastAsia="Times New Roman" w:hAnsi="Calibri"/>
          <w:bCs/>
          <w:color w:val="000000"/>
        </w:rPr>
        <w:t xml:space="preserve">Con fecha 28/03/2014 y Acta N° 07 los Miembros del Comité Especial declaran desierto el proceso de selección. Con fecha 07/04/2014 y Oficio N° 073-2014-GR.CAJ/CEPPSADMC el Comité deriva el proceso de selección a la Gerencia RENAMA para la revisión de los </w:t>
      </w:r>
      <w:proofErr w:type="spellStart"/>
      <w:r w:rsidRPr="00014710">
        <w:rPr>
          <w:rFonts w:ascii="Calibri" w:eastAsia="Times New Roman" w:hAnsi="Calibri"/>
          <w:bCs/>
          <w:color w:val="000000"/>
        </w:rPr>
        <w:t>TDRs</w:t>
      </w:r>
      <w:proofErr w:type="spellEnd"/>
      <w:r w:rsidRPr="00014710">
        <w:rPr>
          <w:rFonts w:ascii="Calibri" w:eastAsia="Times New Roman" w:hAnsi="Calibri"/>
          <w:bCs/>
          <w:color w:val="000000"/>
        </w:rPr>
        <w:t>.</w:t>
      </w:r>
    </w:p>
    <w:p w:rsidR="00014710" w:rsidRDefault="00014710" w:rsidP="00014710">
      <w:pPr>
        <w:ind w:left="567"/>
        <w:jc w:val="both"/>
        <w:rPr>
          <w:rFonts w:ascii="Calibri" w:eastAsia="Times New Roman" w:hAnsi="Calibri" w:cs="Times New Roman"/>
          <w:bCs/>
          <w:color w:val="000000"/>
          <w:lang w:eastAsia="es-PE"/>
        </w:rPr>
      </w:pPr>
      <w:r w:rsidRPr="00014710">
        <w:rPr>
          <w:rFonts w:ascii="Calibri" w:eastAsia="Times New Roman" w:hAnsi="Calibri" w:cs="Times New Roman"/>
          <w:bCs/>
          <w:color w:val="000000"/>
          <w:lang w:eastAsia="es-PE"/>
        </w:rPr>
        <w:lastRenderedPageBreak/>
        <w:t>Con fecha 21/04/2014 y Oficio N° 036 -2014-GR-CAJ-GR.RENAMA-UF la Unidad Formuladora hace llegar los términos de referencia modificados al Comité para dar inicio al proceso de selección.</w:t>
      </w:r>
    </w:p>
    <w:p w:rsidR="00966F5B" w:rsidRDefault="00014710" w:rsidP="00966F5B">
      <w:pPr>
        <w:ind w:left="709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Cs/>
          <w:color w:val="000000"/>
          <w:lang w:eastAsia="es-PE"/>
        </w:rPr>
        <w:t xml:space="preserve">3.2.10.- </w:t>
      </w:r>
      <w:r w:rsidR="00966F5B" w:rsidRPr="00966F5B">
        <w:rPr>
          <w:rFonts w:ascii="Calibri" w:eastAsia="Times New Roman" w:hAnsi="Calibri" w:cs="Times New Roman"/>
          <w:color w:val="000000"/>
          <w:lang w:eastAsia="es-PE"/>
        </w:rPr>
        <w:t>RECUPERACIÓN DE ECOSISTEMAS DEGRADADOS EN LA CABECERA DE LA CUENCA DEL RÍO ZAÑA DE LA REGIÓN DE CAJAMARCA (A NIVEL DE PERFIL)</w:t>
      </w:r>
      <w:r w:rsidR="00966F5B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4B76CA" w:rsidRPr="00966F5B" w:rsidRDefault="00966F5B" w:rsidP="00966F5B">
      <w:pPr>
        <w:ind w:left="709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Los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TDRs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están aprobados con fecha 13/05/2014, y se han alcanzado a la UF de RENAMA.</w:t>
      </w:r>
    </w:p>
    <w:p w:rsidR="00656F81" w:rsidRPr="009C7B3C" w:rsidRDefault="00656F81" w:rsidP="00656F81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IV.- ORDEN DEL DÍA: Después del debate se llegaron a los siguientes acuerdos.</w:t>
      </w:r>
    </w:p>
    <w:p w:rsidR="00656F81" w:rsidRPr="009C7B3C" w:rsidRDefault="00656F81" w:rsidP="00656F8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6F81" w:rsidRDefault="00656F81" w:rsidP="00656F8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V.-</w:t>
      </w:r>
      <w:r>
        <w:rPr>
          <w:rFonts w:asciiTheme="minorHAnsi" w:hAnsiTheme="minorHAnsi" w:cstheme="minorHAnsi"/>
          <w:b/>
          <w:sz w:val="22"/>
          <w:szCs w:val="22"/>
        </w:rPr>
        <w:t xml:space="preserve"> PEDIDOS Y </w:t>
      </w:r>
      <w:r w:rsidRPr="009C7B3C">
        <w:rPr>
          <w:rFonts w:asciiTheme="minorHAnsi" w:hAnsiTheme="minorHAnsi" w:cstheme="minorHAnsi"/>
          <w:b/>
          <w:sz w:val="22"/>
          <w:szCs w:val="22"/>
        </w:rPr>
        <w:t>ACUERDOS:</w:t>
      </w:r>
    </w:p>
    <w:p w:rsidR="00656F81" w:rsidRDefault="00656F81" w:rsidP="00656F8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6F81" w:rsidRDefault="00551A9A" w:rsidP="00551A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5.1. PEDIDO:</w:t>
      </w:r>
    </w:p>
    <w:p w:rsidR="007B1DB5" w:rsidRDefault="00551A9A" w:rsidP="00551A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La GRI solicita que se incorporen al seguimiento de proyectos del CRI , los proyectos</w:t>
      </w:r>
      <w:r w:rsidR="007B1DB5">
        <w:rPr>
          <w:rFonts w:asciiTheme="minorHAnsi" w:hAnsiTheme="minorHAnsi" w:cstheme="minorHAnsi"/>
          <w:b/>
          <w:sz w:val="22"/>
          <w:szCs w:val="22"/>
        </w:rPr>
        <w:t>:</w:t>
      </w:r>
    </w:p>
    <w:p w:rsidR="007B1DB5" w:rsidRDefault="007B1DB5" w:rsidP="00551A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1A9A" w:rsidRDefault="007B1DB5" w:rsidP="00551A9A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-)</w:t>
      </w:r>
      <w:r w:rsidRPr="007B1DB5">
        <w:rPr>
          <w:rFonts w:ascii="Arial" w:hAnsi="Arial" w:cs="Arial"/>
          <w:color w:val="000000"/>
          <w:sz w:val="18"/>
          <w:szCs w:val="18"/>
        </w:rPr>
        <w:t xml:space="preserve">MEJORAMIENTO DE LOS SERVICIOS DE EDUCACIÓN INICIAL ESCOLARIZADA DE LAS LOCALIDADES DE MALCAS, SHILLABAMBA, EL OLLERO, VENTANILLAS, CAMPO ALEGRE, JUCAT, CHUPICA Y SAN ANTÓNIO, DE LAS PROVINCIAS DE SAN MARCOS Y CELENDÍN, REGIÓN CAJAMARCA 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  <w:p w:rsidR="007B1DB5" w:rsidRDefault="007B1DB5" w:rsidP="00551A9A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B1DB5" w:rsidRPr="007B1DB5" w:rsidRDefault="007B1DB5" w:rsidP="00551A9A">
      <w:pPr>
        <w:pStyle w:val="Standard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-)</w:t>
      </w:r>
      <w:r w:rsidRPr="007B1D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1DB5">
        <w:rPr>
          <w:rFonts w:ascii="Arial" w:hAnsi="Arial" w:cs="Arial"/>
          <w:color w:val="000000"/>
          <w:sz w:val="18"/>
          <w:szCs w:val="18"/>
        </w:rPr>
        <w:t>MEJORAMIENTO DE LOS SERVICIOS DE EDUCACION INICIAL ESCOLARIZADA EN LAS LOCALIDADES DE CHOROBAMBA, PINGO, MOYAN ALTO, SARÍN, SANTA ROSA DE CRISNEJAS, SANTA ROSA DE JOCOS Y JOCOS , PROVINCIA DE CAJABAMBA, REGION CAJAMARCA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51A9A" w:rsidRPr="00551A9A" w:rsidRDefault="00551A9A" w:rsidP="00551A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6F5B" w:rsidRDefault="00656F81" w:rsidP="00966F5B">
      <w:pPr>
        <w:spacing w:after="0" w:line="240" w:lineRule="auto"/>
        <w:jc w:val="both"/>
        <w:rPr>
          <w:rFonts w:cstheme="minorHAnsi"/>
          <w:b/>
        </w:rPr>
      </w:pPr>
      <w:r w:rsidRPr="009C7B3C">
        <w:rPr>
          <w:rFonts w:cstheme="minorHAnsi"/>
          <w:b/>
        </w:rPr>
        <w:t>5.</w:t>
      </w:r>
      <w:r w:rsidR="007B1DB5">
        <w:rPr>
          <w:rFonts w:cstheme="minorHAnsi"/>
          <w:b/>
        </w:rPr>
        <w:t>2</w:t>
      </w:r>
      <w:r w:rsidRPr="009C7B3C">
        <w:rPr>
          <w:rFonts w:cstheme="minorHAnsi"/>
          <w:b/>
        </w:rPr>
        <w:t>.</w:t>
      </w:r>
      <w:r w:rsidRPr="009C7B3C">
        <w:rPr>
          <w:rFonts w:cstheme="minorHAnsi"/>
        </w:rPr>
        <w:t xml:space="preserve"> </w:t>
      </w:r>
      <w:r w:rsidRPr="00FF3EA4">
        <w:rPr>
          <w:rFonts w:cstheme="minorHAnsi"/>
          <w:b/>
        </w:rPr>
        <w:t>ACUERDO</w:t>
      </w:r>
      <w:r w:rsidR="007B1DB5">
        <w:rPr>
          <w:rFonts w:cstheme="minorHAnsi"/>
          <w:b/>
        </w:rPr>
        <w:t>S</w:t>
      </w:r>
      <w:r w:rsidRPr="00FF3EA4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</w:p>
    <w:p w:rsidR="007B1DB5" w:rsidRDefault="007B1DB5" w:rsidP="00966F5B">
      <w:pPr>
        <w:spacing w:after="0" w:line="240" w:lineRule="auto"/>
        <w:jc w:val="both"/>
        <w:rPr>
          <w:rFonts w:cstheme="minorHAnsi"/>
        </w:rPr>
      </w:pPr>
    </w:p>
    <w:p w:rsidR="00966F5B" w:rsidRDefault="007B1DB5" w:rsidP="00966F5B">
      <w:pPr>
        <w:spacing w:after="0" w:line="240" w:lineRule="auto"/>
        <w:jc w:val="both"/>
        <w:rPr>
          <w:rFonts w:cstheme="minorHAnsi"/>
        </w:rPr>
      </w:pPr>
      <w:r w:rsidRPr="007B1DB5">
        <w:rPr>
          <w:rFonts w:cstheme="minorHAnsi"/>
          <w:b/>
        </w:rPr>
        <w:t>5.2.1.</w:t>
      </w:r>
      <w:r>
        <w:rPr>
          <w:rFonts w:cstheme="minorHAnsi"/>
        </w:rPr>
        <w:t xml:space="preserve"> </w:t>
      </w:r>
      <w:r w:rsidRPr="007B1DB5">
        <w:rPr>
          <w:rFonts w:cstheme="minorHAnsi"/>
          <w:b/>
        </w:rPr>
        <w:t>ACUERDO:</w:t>
      </w:r>
      <w:r>
        <w:rPr>
          <w:rFonts w:cstheme="minorHAnsi"/>
          <w:b/>
        </w:rPr>
        <w:t xml:space="preserve"> </w:t>
      </w:r>
      <w:r w:rsidR="00966F5B">
        <w:rPr>
          <w:rFonts w:cstheme="minorHAnsi"/>
        </w:rPr>
        <w:t xml:space="preserve">Que el Gerente General Regional Ing. Luis A. López Aguilar emita un documento a todas las Gerencia de las Unidades Ejecutoras indicando que deben alcanzar con carácter de obligatorio la programación </w:t>
      </w:r>
      <w:r w:rsidR="00551A9A">
        <w:rPr>
          <w:rFonts w:cstheme="minorHAnsi"/>
        </w:rPr>
        <w:t xml:space="preserve">financiera </w:t>
      </w:r>
      <w:r w:rsidR="00966F5B">
        <w:rPr>
          <w:rFonts w:cstheme="minorHAnsi"/>
        </w:rPr>
        <w:t>real y transparente y que la certificación sea coherente con la programación.</w:t>
      </w:r>
    </w:p>
    <w:p w:rsidR="00966F5B" w:rsidRDefault="00966F5B" w:rsidP="00966F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Como pedido adicional al tema: que la Dirección Regional de Administración facilite la información sobre la liquidez en el tema de inversiones.</w:t>
      </w:r>
    </w:p>
    <w:p w:rsidR="00966F5B" w:rsidRDefault="00966F5B" w:rsidP="00966F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Toda esta información deberán alcanzarla </w:t>
      </w:r>
      <w:r w:rsidR="00551A9A">
        <w:rPr>
          <w:rFonts w:cstheme="minorHAnsi"/>
        </w:rPr>
        <w:t xml:space="preserve">las Unidades Ejecutoras </w:t>
      </w:r>
      <w:r>
        <w:rPr>
          <w:rFonts w:cstheme="minorHAnsi"/>
        </w:rPr>
        <w:t>a la Sub Gerencia De Presupuesto y Tributación como máximo al 30 de cada mes</w:t>
      </w:r>
      <w:r w:rsidR="00551A9A">
        <w:rPr>
          <w:rFonts w:cstheme="minorHAnsi"/>
        </w:rPr>
        <w:t>, bajo responsabilidad</w:t>
      </w:r>
      <w:r>
        <w:rPr>
          <w:rFonts w:cstheme="minorHAnsi"/>
        </w:rPr>
        <w:t>.</w:t>
      </w:r>
    </w:p>
    <w:p w:rsidR="00656F81" w:rsidRPr="00FF3EA4" w:rsidRDefault="00656F81" w:rsidP="00656F81">
      <w:pPr>
        <w:spacing w:after="0" w:line="240" w:lineRule="auto"/>
        <w:jc w:val="both"/>
        <w:rPr>
          <w:rFonts w:cstheme="minorHAnsi"/>
          <w:b/>
          <w:bCs/>
        </w:rPr>
      </w:pPr>
    </w:p>
    <w:p w:rsidR="00966F5B" w:rsidRDefault="00656F81" w:rsidP="00966F5B">
      <w:pPr>
        <w:spacing w:after="0" w:line="240" w:lineRule="auto"/>
        <w:jc w:val="both"/>
        <w:rPr>
          <w:rFonts w:cstheme="minorHAnsi"/>
        </w:rPr>
      </w:pPr>
      <w:r w:rsidRPr="009C7B3C">
        <w:rPr>
          <w:rFonts w:eastAsia="Arial Unicode MS" w:cstheme="minorHAnsi"/>
          <w:b/>
          <w:bCs/>
        </w:rPr>
        <w:t>5.2.</w:t>
      </w:r>
      <w:r w:rsidR="007B1DB5">
        <w:rPr>
          <w:rFonts w:eastAsia="Arial Unicode MS" w:cstheme="minorHAnsi"/>
          <w:b/>
          <w:bCs/>
        </w:rPr>
        <w:t>2.</w:t>
      </w:r>
      <w:r w:rsidRPr="009C7B3C">
        <w:rPr>
          <w:rFonts w:eastAsia="Arial Unicode MS" w:cstheme="minorHAnsi"/>
          <w:b/>
          <w:bCs/>
        </w:rPr>
        <w:t xml:space="preserve"> </w:t>
      </w:r>
      <w:r>
        <w:rPr>
          <w:rFonts w:eastAsia="Arial Unicode MS" w:cstheme="minorHAnsi"/>
          <w:b/>
          <w:bCs/>
        </w:rPr>
        <w:t xml:space="preserve">ACUERDO: </w:t>
      </w:r>
      <w:r w:rsidR="00966F5B" w:rsidRPr="00FF3EA4">
        <w:rPr>
          <w:rFonts w:cstheme="minorHAnsi"/>
        </w:rPr>
        <w:t>Involucrar al Proyecto: Electrificación Rural Cajabamba Primera Etapa -  Fase 1 en la cartera de seguimiento del CRI.</w:t>
      </w:r>
    </w:p>
    <w:p w:rsidR="00966F5B" w:rsidRDefault="00966F5B" w:rsidP="00966F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El Ing. Helar Chávez Juanito Gerente Regional de Infraestructura, sustento la situación actual del PIP, comprometiéndose alcanzar la información en 15 días calendarios a partir de la fecha, a fin de que se lo pueda incorporar este Proyecto al CRI, para su seguimiento.</w:t>
      </w:r>
    </w:p>
    <w:p w:rsidR="00656F81" w:rsidRDefault="00656F81" w:rsidP="00656F81">
      <w:pPr>
        <w:spacing w:after="0" w:line="240" w:lineRule="auto"/>
        <w:jc w:val="both"/>
        <w:rPr>
          <w:rFonts w:cstheme="minorHAnsi"/>
        </w:rPr>
      </w:pPr>
    </w:p>
    <w:p w:rsidR="00656F81" w:rsidRPr="003B39BC" w:rsidRDefault="00656F81" w:rsidP="00656F81">
      <w:pPr>
        <w:spacing w:line="240" w:lineRule="auto"/>
        <w:jc w:val="both"/>
        <w:rPr>
          <w:rFonts w:cstheme="minorHAnsi"/>
          <w:b/>
        </w:rPr>
      </w:pPr>
      <w:r w:rsidRPr="003B39BC">
        <w:rPr>
          <w:rFonts w:cstheme="minorHAnsi"/>
          <w:b/>
        </w:rPr>
        <w:t>5.</w:t>
      </w:r>
      <w:r w:rsidR="007B1DB5">
        <w:rPr>
          <w:rFonts w:cstheme="minorHAnsi"/>
          <w:b/>
        </w:rPr>
        <w:t>2</w:t>
      </w:r>
      <w:r w:rsidR="00551A9A">
        <w:rPr>
          <w:rFonts w:cstheme="minorHAnsi"/>
          <w:b/>
        </w:rPr>
        <w:t>.</w:t>
      </w:r>
      <w:r w:rsidR="007B1DB5">
        <w:rPr>
          <w:rFonts w:cstheme="minorHAnsi"/>
          <w:b/>
        </w:rPr>
        <w:t>3</w:t>
      </w:r>
      <w:r w:rsidRPr="003B39BC">
        <w:rPr>
          <w:rFonts w:cstheme="minorHAnsi"/>
          <w:b/>
        </w:rPr>
        <w:t xml:space="preserve">. </w:t>
      </w:r>
      <w:r w:rsidR="00966F5B" w:rsidRPr="00791A7E">
        <w:rPr>
          <w:rFonts w:eastAsia="Arial Unicode MS" w:cstheme="minorHAnsi"/>
          <w:b/>
          <w:bCs/>
        </w:rPr>
        <w:t>INCORPORACIÓN DE LA CARTERA DE SEGUIMIENTO DEL CRI.</w:t>
      </w:r>
    </w:p>
    <w:p w:rsidR="00966F5B" w:rsidRDefault="00656F81" w:rsidP="00966F5B">
      <w:pPr>
        <w:spacing w:after="0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/>
          <w:bCs/>
        </w:rPr>
        <w:t xml:space="preserve">ACUERDO: </w:t>
      </w:r>
      <w:r w:rsidR="00966F5B">
        <w:rPr>
          <w:rFonts w:eastAsia="Arial Unicode MS" w:cstheme="minorHAnsi"/>
          <w:bCs/>
        </w:rPr>
        <w:t xml:space="preserve">La Gerencia General Regional y la OPI presentan la Cartera aprobada de los </w:t>
      </w:r>
      <w:proofErr w:type="spellStart"/>
      <w:r w:rsidR="00966F5B">
        <w:rPr>
          <w:rFonts w:eastAsia="Arial Unicode MS" w:cstheme="minorHAnsi"/>
          <w:bCs/>
        </w:rPr>
        <w:t>PIPs</w:t>
      </w:r>
      <w:proofErr w:type="spellEnd"/>
      <w:r w:rsidR="00966F5B">
        <w:rPr>
          <w:rFonts w:eastAsia="Arial Unicode MS" w:cstheme="minorHAnsi"/>
          <w:bCs/>
        </w:rPr>
        <w:t xml:space="preserve"> tanto de Inversiones y de Pre Inversión que se tienen en cuenta para el seguimiento en el Comité Regional de Inversiones – CRI.</w:t>
      </w:r>
    </w:p>
    <w:p w:rsidR="00966F5B" w:rsidRDefault="00966F5B" w:rsidP="00966F5B">
      <w:pPr>
        <w:spacing w:after="0"/>
        <w:jc w:val="both"/>
        <w:rPr>
          <w:rFonts w:eastAsia="Arial Unicode MS" w:cstheme="minorHAnsi"/>
          <w:bCs/>
        </w:rPr>
      </w:pPr>
    </w:p>
    <w:p w:rsidR="00551A9A" w:rsidRDefault="00551A9A" w:rsidP="00551A9A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551A9A">
        <w:rPr>
          <w:rFonts w:eastAsia="Arial Unicode MS" w:cstheme="minorHAnsi"/>
          <w:b/>
          <w:bCs/>
        </w:rPr>
        <w:t xml:space="preserve">5.1.4. </w:t>
      </w:r>
      <w:r w:rsidR="00966F5B" w:rsidRPr="00551A9A">
        <w:rPr>
          <w:rFonts w:eastAsia="Arial Unicode MS" w:cstheme="minorHAnsi"/>
          <w:b/>
          <w:bCs/>
        </w:rPr>
        <w:t xml:space="preserve"> </w:t>
      </w:r>
      <w:r w:rsidRPr="00551A9A">
        <w:rPr>
          <w:rFonts w:ascii="Calibri" w:eastAsia="Times New Roman" w:hAnsi="Calibri" w:cs="Times New Roman"/>
          <w:b/>
          <w:color w:val="000000"/>
          <w:lang w:eastAsia="es-PE"/>
        </w:rPr>
        <w:t>ELECTRIFICACION RURAL DEL DISTRITO DE GREGORIO PITA II ETAPA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.</w:t>
      </w:r>
    </w:p>
    <w:p w:rsidR="00551A9A" w:rsidRPr="00551A9A" w:rsidRDefault="00551A9A" w:rsidP="00551A9A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lastRenderedPageBreak/>
        <w:t xml:space="preserve">ACUERDO: 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que la Gerencia Regional de Infraestructura cumpla con las recomendaciones y observaciones de la OSCE en lo concerniente a los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TDRs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>, para el proceso de selección</w:t>
      </w:r>
      <w:r w:rsidR="00DD2480">
        <w:rPr>
          <w:rFonts w:ascii="Calibri" w:eastAsia="Times New Roman" w:hAnsi="Calibri" w:cs="Times New Roman"/>
          <w:color w:val="000000"/>
          <w:lang w:eastAsia="es-PE"/>
        </w:rPr>
        <w:t>, del PIP Electrificación Rural del Distrito de Gregorio Pita II Etapa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656F81" w:rsidRDefault="00656F81" w:rsidP="00656F81">
      <w:pPr>
        <w:spacing w:after="0"/>
        <w:jc w:val="both"/>
        <w:rPr>
          <w:rFonts w:eastAsia="Arial Unicode MS" w:cstheme="minorHAnsi"/>
          <w:bCs/>
        </w:rPr>
      </w:pPr>
      <w:bookmarkStart w:id="0" w:name="_GoBack"/>
      <w:bookmarkEnd w:id="0"/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Siendo las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9C7B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9C7B3C">
        <w:rPr>
          <w:rFonts w:asciiTheme="minorHAnsi" w:hAnsiTheme="minorHAnsi" w:cstheme="minorHAnsi"/>
          <w:sz w:val="22"/>
          <w:szCs w:val="22"/>
        </w:rPr>
        <w:t xml:space="preserve"> horas, del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</w:t>
      </w:r>
      <w:r w:rsidR="007B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DB5">
        <w:rPr>
          <w:rFonts w:asciiTheme="minorHAnsi" w:hAnsiTheme="minorHAnsi" w:cstheme="minorHAnsi"/>
          <w:sz w:val="22"/>
          <w:szCs w:val="22"/>
        </w:rPr>
        <w:t>mayo</w:t>
      </w:r>
      <w:r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del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C7B3C">
        <w:rPr>
          <w:rFonts w:asciiTheme="minorHAnsi" w:hAnsiTheme="minorHAnsi" w:cstheme="minorHAnsi"/>
          <w:sz w:val="22"/>
          <w:szCs w:val="22"/>
        </w:rPr>
        <w:t xml:space="preserve">, se dio por concluida la presente sesión, acordando que la próxima sesión ordinaria de Comité Regional se realiza en la ciudad de Cajamarca el </w:t>
      </w:r>
      <w:r>
        <w:rPr>
          <w:rFonts w:asciiTheme="minorHAnsi" w:hAnsiTheme="minorHAnsi" w:cstheme="minorHAnsi"/>
          <w:sz w:val="22"/>
          <w:szCs w:val="22"/>
        </w:rPr>
        <w:t>1</w:t>
      </w:r>
      <w:r w:rsidR="007B1DB5">
        <w:rPr>
          <w:rFonts w:asciiTheme="minorHAnsi" w:hAnsiTheme="minorHAnsi" w:cstheme="minorHAnsi"/>
          <w:sz w:val="22"/>
          <w:szCs w:val="22"/>
        </w:rPr>
        <w:t>3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7B1DB5">
        <w:rPr>
          <w:rFonts w:asciiTheme="minorHAnsi" w:hAnsiTheme="minorHAnsi" w:cstheme="minorHAnsi"/>
          <w:color w:val="000000"/>
          <w:sz w:val="22"/>
          <w:szCs w:val="22"/>
        </w:rPr>
        <w:t>junio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 del 2014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>a las 09:30 horas en las Instalaciones del Gobierno Regional  Cajamarca.</w:t>
      </w: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656F81" w:rsidRDefault="007B1DB5" w:rsidP="007B1DB5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César aliaga Díaz</w:t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>
        <w:rPr>
          <w:rFonts w:cstheme="minorHAnsi"/>
        </w:rPr>
        <w:tab/>
      </w:r>
      <w:r w:rsidR="00656F81">
        <w:rPr>
          <w:rFonts w:cstheme="minorHAnsi"/>
        </w:rPr>
        <w:t>Luis Alberto López</w:t>
      </w:r>
      <w:r>
        <w:rPr>
          <w:rFonts w:cstheme="minorHAnsi"/>
        </w:rPr>
        <w:t xml:space="preserve"> Aguilar</w:t>
      </w:r>
    </w:p>
    <w:p w:rsidR="00656F81" w:rsidRPr="009C7B3C" w:rsidRDefault="00656F81" w:rsidP="00656F8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Presidente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B1DB5">
        <w:rPr>
          <w:rFonts w:cstheme="minorHAnsi"/>
        </w:rPr>
        <w:tab/>
      </w:r>
      <w:r>
        <w:rPr>
          <w:rFonts w:cstheme="minorHAnsi"/>
        </w:rPr>
        <w:t>Miembro</w:t>
      </w: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</w:p>
    <w:p w:rsidR="00656F81" w:rsidRPr="009C7B3C" w:rsidRDefault="00656F81" w:rsidP="00656F81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6B82" w:rsidRDefault="00FB6B82" w:rsidP="00656F81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656F81" w:rsidRPr="009C7B3C" w:rsidRDefault="00656F81" w:rsidP="00656F81">
      <w:pPr>
        <w:pStyle w:val="Standard"/>
        <w:tabs>
          <w:tab w:val="left" w:pos="708"/>
          <w:tab w:val="left" w:pos="6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9C7B3C">
        <w:rPr>
          <w:rFonts w:asciiTheme="minorHAnsi" w:hAnsiTheme="minorHAnsi" w:cstheme="minorHAnsi"/>
          <w:sz w:val="22"/>
          <w:szCs w:val="22"/>
        </w:rPr>
        <w:t xml:space="preserve">Luis Alberto Vallejo Portal  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656F81" w:rsidRPr="009C7B3C" w:rsidRDefault="00656F81" w:rsidP="00656F81">
      <w:pPr>
        <w:pStyle w:val="Standard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Secretario Técnico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Miembro</w:t>
      </w: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6B82" w:rsidRPr="009C7B3C" w:rsidRDefault="00FB6B82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_____________________________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656F81" w:rsidRDefault="00656F81" w:rsidP="00656F81">
      <w:pPr>
        <w:pStyle w:val="Standard"/>
        <w:spacing w:line="288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C7B3C">
        <w:rPr>
          <w:rFonts w:asciiTheme="minorHAnsi" w:hAnsiTheme="minorHAnsi" w:cstheme="minorHAnsi"/>
          <w:sz w:val="22"/>
          <w:szCs w:val="22"/>
        </w:rPr>
        <w:t xml:space="preserve">Glen Serrano </w:t>
      </w:r>
      <w:r>
        <w:rPr>
          <w:rFonts w:asciiTheme="minorHAnsi" w:hAnsiTheme="minorHAnsi" w:cstheme="minorHAnsi"/>
          <w:sz w:val="22"/>
          <w:szCs w:val="22"/>
        </w:rPr>
        <w:t>Medina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B1DB5">
        <w:rPr>
          <w:rFonts w:asciiTheme="minorHAnsi" w:hAnsiTheme="minorHAnsi" w:cstheme="minorHAnsi"/>
          <w:sz w:val="22"/>
          <w:szCs w:val="22"/>
        </w:rPr>
        <w:t xml:space="preserve">Walter Esquivel </w:t>
      </w:r>
      <w:proofErr w:type="spellStart"/>
      <w:r w:rsidR="007B1DB5">
        <w:rPr>
          <w:rFonts w:asciiTheme="minorHAnsi" w:hAnsiTheme="minorHAnsi" w:cstheme="minorHAnsi"/>
          <w:sz w:val="22"/>
          <w:szCs w:val="22"/>
        </w:rPr>
        <w:t>Mariños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ab/>
        <w:t>Miembro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Miembro</w:t>
      </w:r>
      <w:proofErr w:type="spellEnd"/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6B82" w:rsidRPr="009C7B3C" w:rsidRDefault="00FB6B82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F81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656F81" w:rsidRPr="009C7B3C" w:rsidRDefault="00656F81" w:rsidP="00656F81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__________________________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7B1DB5" w:rsidRDefault="007B1DB5" w:rsidP="00656F81">
      <w:pPr>
        <w:ind w:left="708" w:hanging="588"/>
        <w:rPr>
          <w:rFonts w:cstheme="minorHAnsi"/>
        </w:rPr>
      </w:pPr>
      <w:r>
        <w:rPr>
          <w:rFonts w:cstheme="minorHAnsi"/>
        </w:rPr>
        <w:t>Jorge Alberto Olivera Gonzales</w:t>
      </w:r>
      <w:r w:rsidR="00656F81" w:rsidRPr="009C7B3C">
        <w:rPr>
          <w:rFonts w:cstheme="minorHAnsi"/>
        </w:rPr>
        <w:tab/>
      </w:r>
      <w:r w:rsidR="00656F81" w:rsidRPr="009C7B3C">
        <w:rPr>
          <w:rFonts w:cstheme="minorHAnsi"/>
        </w:rPr>
        <w:tab/>
      </w:r>
      <w:r w:rsidR="00656F81" w:rsidRPr="009C7B3C">
        <w:rPr>
          <w:rFonts w:cstheme="minorHAnsi"/>
        </w:rPr>
        <w:tab/>
      </w:r>
      <w:r w:rsidR="00656F81" w:rsidRPr="009C7B3C">
        <w:rPr>
          <w:rFonts w:cstheme="minorHAnsi"/>
        </w:rPr>
        <w:tab/>
      </w:r>
      <w:proofErr w:type="spellStart"/>
      <w:r>
        <w:rPr>
          <w:rFonts w:cstheme="minorHAnsi"/>
        </w:rPr>
        <w:t>Cyntia</w:t>
      </w:r>
      <w:proofErr w:type="spellEnd"/>
      <w:r>
        <w:rPr>
          <w:rFonts w:cstheme="minorHAnsi"/>
        </w:rPr>
        <w:t xml:space="preserve"> Milagros Ríos </w:t>
      </w:r>
      <w:proofErr w:type="spellStart"/>
      <w:r>
        <w:rPr>
          <w:rFonts w:cstheme="minorHAnsi"/>
        </w:rPr>
        <w:t>ruíz</w:t>
      </w:r>
      <w:proofErr w:type="spellEnd"/>
    </w:p>
    <w:p w:rsidR="00656F81" w:rsidRPr="009C7B3C" w:rsidRDefault="00656F81" w:rsidP="007B1DB5">
      <w:pPr>
        <w:ind w:left="708"/>
        <w:rPr>
          <w:rFonts w:cstheme="minorHAnsi"/>
        </w:rPr>
      </w:pPr>
      <w:r w:rsidRPr="009C7B3C">
        <w:rPr>
          <w:rFonts w:cstheme="minorHAnsi"/>
        </w:rPr>
        <w:t>Miembro</w:t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r w:rsidRPr="009C7B3C">
        <w:rPr>
          <w:rFonts w:cstheme="minorHAnsi"/>
        </w:rPr>
        <w:tab/>
      </w:r>
      <w:proofErr w:type="spellStart"/>
      <w:r w:rsidRPr="009C7B3C">
        <w:rPr>
          <w:rFonts w:cstheme="minorHAnsi"/>
        </w:rPr>
        <w:t>Miembro</w:t>
      </w:r>
      <w:proofErr w:type="spellEnd"/>
    </w:p>
    <w:p w:rsidR="00656F81" w:rsidRDefault="00656F81" w:rsidP="00656F81">
      <w:pPr>
        <w:ind w:left="708" w:hanging="588"/>
        <w:rPr>
          <w:rFonts w:cstheme="minorHAnsi"/>
        </w:rPr>
      </w:pPr>
    </w:p>
    <w:p w:rsidR="00656F81" w:rsidRDefault="00656F81" w:rsidP="00656F81">
      <w:pPr>
        <w:ind w:left="708" w:hanging="588"/>
        <w:rPr>
          <w:rFonts w:cstheme="minorHAnsi"/>
        </w:rPr>
      </w:pPr>
    </w:p>
    <w:p w:rsidR="00656F81" w:rsidRDefault="00656F81" w:rsidP="00656F81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656F81" w:rsidRDefault="007B1DB5" w:rsidP="00656F81">
      <w:pPr>
        <w:spacing w:after="0"/>
        <w:ind w:left="708" w:hanging="588"/>
        <w:rPr>
          <w:rFonts w:cstheme="minorHAnsi"/>
        </w:rPr>
      </w:pPr>
      <w:proofErr w:type="spellStart"/>
      <w:r>
        <w:rPr>
          <w:rFonts w:cstheme="minorHAnsi"/>
        </w:rPr>
        <w:t>Helard</w:t>
      </w:r>
      <w:proofErr w:type="spellEnd"/>
      <w:r>
        <w:rPr>
          <w:rFonts w:cstheme="minorHAnsi"/>
        </w:rPr>
        <w:t xml:space="preserve"> Chávez Juanito</w:t>
      </w:r>
      <w:r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>
        <w:rPr>
          <w:rFonts w:cstheme="minorHAnsi"/>
        </w:rPr>
        <w:t xml:space="preserve">César Sánchez </w:t>
      </w:r>
      <w:proofErr w:type="spellStart"/>
      <w:r>
        <w:rPr>
          <w:rFonts w:cstheme="minorHAnsi"/>
        </w:rPr>
        <w:t>Zumarán</w:t>
      </w:r>
      <w:proofErr w:type="spellEnd"/>
    </w:p>
    <w:p w:rsidR="00656F81" w:rsidRDefault="00656F81" w:rsidP="00656F81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656F81" w:rsidRDefault="00656F81" w:rsidP="00656F81">
      <w:pPr>
        <w:spacing w:after="0"/>
        <w:ind w:left="708" w:hanging="588"/>
        <w:rPr>
          <w:rFonts w:cstheme="minorHAnsi"/>
        </w:rPr>
      </w:pPr>
    </w:p>
    <w:p w:rsidR="00656F81" w:rsidRDefault="00656F81" w:rsidP="00656F81">
      <w:pPr>
        <w:spacing w:after="0"/>
        <w:ind w:left="708" w:hanging="588"/>
        <w:rPr>
          <w:rFonts w:cstheme="minorHAnsi"/>
        </w:rPr>
      </w:pPr>
    </w:p>
    <w:p w:rsidR="00656F81" w:rsidRDefault="00656F81" w:rsidP="00656F81">
      <w:pPr>
        <w:spacing w:after="0"/>
        <w:ind w:left="708" w:hanging="588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</w:p>
    <w:p w:rsidR="00FB6B82" w:rsidRDefault="00FB6B82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656F81" w:rsidRPr="009C7B3C" w:rsidRDefault="00656F81" w:rsidP="007B1DB5">
      <w:pPr>
        <w:spacing w:after="0"/>
        <w:ind w:left="1416" w:hanging="708"/>
        <w:rPr>
          <w:rFonts w:cstheme="minorHAnsi"/>
        </w:rPr>
      </w:pPr>
      <w:r>
        <w:rPr>
          <w:rFonts w:cstheme="minorHAnsi"/>
        </w:rPr>
        <w:t>Walter León Delgado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B1DB5">
        <w:rPr>
          <w:rFonts w:cstheme="minorHAnsi"/>
        </w:rPr>
        <w:t xml:space="preserve">Orlando Rodríguez </w:t>
      </w:r>
      <w:proofErr w:type="spellStart"/>
      <w:r w:rsidR="007B1DB5">
        <w:rPr>
          <w:rFonts w:cstheme="minorHAnsi"/>
        </w:rPr>
        <w:t>Fustamante</w:t>
      </w:r>
      <w:proofErr w:type="spellEnd"/>
      <w:r>
        <w:rPr>
          <w:rFonts w:cstheme="minorHAnsi"/>
        </w:rPr>
        <w:t xml:space="preserve">      </w:t>
      </w:r>
      <w:r w:rsidR="007B1DB5">
        <w:rPr>
          <w:rFonts w:cstheme="minorHAnsi"/>
        </w:rPr>
        <w:t>Miembro</w:t>
      </w:r>
      <w:r w:rsidR="007B1DB5">
        <w:rPr>
          <w:rFonts w:cstheme="minorHAnsi"/>
        </w:rPr>
        <w:tab/>
      </w:r>
      <w:r w:rsidR="007B1DB5">
        <w:rPr>
          <w:rFonts w:cstheme="minorHAnsi"/>
        </w:rPr>
        <w:tab/>
      </w:r>
      <w:r w:rsidR="007B1DB5">
        <w:rPr>
          <w:rFonts w:cstheme="minorHAnsi"/>
        </w:rPr>
        <w:tab/>
      </w:r>
      <w:r w:rsidR="007B1DB5">
        <w:rPr>
          <w:rFonts w:cstheme="minorHAnsi"/>
        </w:rPr>
        <w:tab/>
      </w:r>
      <w:r w:rsidR="007B1DB5">
        <w:rPr>
          <w:rFonts w:cstheme="minorHAnsi"/>
        </w:rPr>
        <w:tab/>
      </w:r>
      <w:r w:rsidR="007B1DB5"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656F81" w:rsidRDefault="007B1DB5" w:rsidP="007B1DB5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Zulema </w:t>
      </w:r>
      <w:proofErr w:type="spellStart"/>
      <w:r>
        <w:rPr>
          <w:rFonts w:cstheme="minorHAnsi"/>
        </w:rPr>
        <w:t>Chilón</w:t>
      </w:r>
      <w:proofErr w:type="spellEnd"/>
      <w:r>
        <w:rPr>
          <w:rFonts w:cstheme="minorHAnsi"/>
        </w:rPr>
        <w:t xml:space="preserve"> Pérez</w:t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FB6B82">
        <w:rPr>
          <w:rFonts w:cstheme="minorHAnsi"/>
        </w:rPr>
        <w:t xml:space="preserve">Jimmy </w:t>
      </w:r>
      <w:proofErr w:type="spellStart"/>
      <w:r w:rsidR="00FB6B82">
        <w:rPr>
          <w:rFonts w:cstheme="minorHAnsi"/>
        </w:rPr>
        <w:t>Alvarez</w:t>
      </w:r>
      <w:proofErr w:type="spellEnd"/>
      <w:r w:rsidR="00FB6B82">
        <w:rPr>
          <w:rFonts w:cstheme="minorHAnsi"/>
        </w:rPr>
        <w:t xml:space="preserve"> Cortez</w:t>
      </w:r>
    </w:p>
    <w:p w:rsidR="00656F81" w:rsidRDefault="00656F81" w:rsidP="00656F8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 w:rsidR="007B1DB5">
        <w:rPr>
          <w:rFonts w:cstheme="minorHAnsi"/>
        </w:rPr>
        <w:tab/>
      </w:r>
      <w:r>
        <w:rPr>
          <w:rFonts w:cstheme="minorHAnsi"/>
        </w:rPr>
        <w:t xml:space="preserve">  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656F81" w:rsidRDefault="00656F81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</w:p>
    <w:p w:rsidR="00656F81" w:rsidRDefault="00656F81" w:rsidP="00656F81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656F81" w:rsidRDefault="00FB6B82" w:rsidP="00656F81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Daniel German Vargas Quispe</w:t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 w:rsidR="00656F81">
        <w:rPr>
          <w:rFonts w:cstheme="minorHAnsi"/>
        </w:rPr>
        <w:tab/>
      </w:r>
      <w:r>
        <w:rPr>
          <w:rFonts w:cstheme="minorHAnsi"/>
        </w:rPr>
        <w:t xml:space="preserve">Luis a. </w:t>
      </w:r>
      <w:proofErr w:type="spellStart"/>
      <w:r>
        <w:rPr>
          <w:rFonts w:cstheme="minorHAnsi"/>
        </w:rPr>
        <w:t>Ramirez</w:t>
      </w:r>
      <w:proofErr w:type="spellEnd"/>
      <w:r>
        <w:rPr>
          <w:rFonts w:cstheme="minorHAnsi"/>
        </w:rPr>
        <w:t xml:space="preserve"> León</w:t>
      </w:r>
    </w:p>
    <w:p w:rsidR="00656F81" w:rsidRDefault="00656F81" w:rsidP="00656F8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656F81" w:rsidRPr="009C7B3C" w:rsidRDefault="00656F81" w:rsidP="00656F81">
      <w:pPr>
        <w:rPr>
          <w:rFonts w:cstheme="minorHAnsi"/>
        </w:rPr>
      </w:pPr>
    </w:p>
    <w:p w:rsidR="00656F81" w:rsidRDefault="00656F81" w:rsidP="00656F81"/>
    <w:p w:rsidR="00656F81" w:rsidRDefault="00656F81" w:rsidP="00656F81"/>
    <w:p w:rsidR="00FB6B82" w:rsidRDefault="00656F81" w:rsidP="00FB6B82">
      <w:pPr>
        <w:spacing w:after="0"/>
      </w:pPr>
      <w:r>
        <w:t>______________________________________</w:t>
      </w:r>
      <w:r>
        <w:tab/>
      </w:r>
      <w:r>
        <w:tab/>
      </w:r>
    </w:p>
    <w:p w:rsidR="00656F81" w:rsidRDefault="00FB6B82" w:rsidP="00FB6B82">
      <w:pPr>
        <w:spacing w:after="0"/>
        <w:ind w:firstLine="708"/>
      </w:pPr>
      <w:r>
        <w:t>Hildebrando Ojeda Rojas</w:t>
      </w:r>
      <w:r w:rsidR="00656F81">
        <w:tab/>
      </w:r>
      <w:r w:rsidR="00656F81">
        <w:tab/>
      </w:r>
      <w:r w:rsidR="00656F81">
        <w:tab/>
      </w:r>
      <w:r w:rsidR="00656F81">
        <w:tab/>
      </w:r>
    </w:p>
    <w:p w:rsidR="00656F81" w:rsidRDefault="00656F81" w:rsidP="00656F81">
      <w:pPr>
        <w:spacing w:after="0"/>
      </w:pPr>
      <w:r>
        <w:tab/>
      </w:r>
      <w:r>
        <w:tab/>
        <w:t>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EF2" w:rsidRDefault="008E2EF2"/>
    <w:sectPr w:rsidR="008E2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1"/>
    <w:rsid w:val="00003F26"/>
    <w:rsid w:val="00014710"/>
    <w:rsid w:val="0004449E"/>
    <w:rsid w:val="001825AA"/>
    <w:rsid w:val="00281D2E"/>
    <w:rsid w:val="0033527B"/>
    <w:rsid w:val="003B7783"/>
    <w:rsid w:val="004B76CA"/>
    <w:rsid w:val="00551A9A"/>
    <w:rsid w:val="005E54EF"/>
    <w:rsid w:val="005F7FE1"/>
    <w:rsid w:val="00656F81"/>
    <w:rsid w:val="006868C3"/>
    <w:rsid w:val="006D38F8"/>
    <w:rsid w:val="007136A8"/>
    <w:rsid w:val="00756AE2"/>
    <w:rsid w:val="007B1DB5"/>
    <w:rsid w:val="008E2EF2"/>
    <w:rsid w:val="008F2608"/>
    <w:rsid w:val="0095419F"/>
    <w:rsid w:val="00966F5B"/>
    <w:rsid w:val="00975D66"/>
    <w:rsid w:val="00A22FD8"/>
    <w:rsid w:val="00B11DEE"/>
    <w:rsid w:val="00C72BB1"/>
    <w:rsid w:val="00CE3D76"/>
    <w:rsid w:val="00DD2480"/>
    <w:rsid w:val="00E31FCE"/>
    <w:rsid w:val="00E8366F"/>
    <w:rsid w:val="00ED4B4E"/>
    <w:rsid w:val="00FA3892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56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656F81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65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56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656F81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65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4AE6-6F43-433E-9746-A0A9F66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3019</Words>
  <Characters>16609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E. Caceres Machicao</dc:creator>
  <cp:lastModifiedBy>Mario E. Caceres Machicao</cp:lastModifiedBy>
  <cp:revision>11</cp:revision>
  <dcterms:created xsi:type="dcterms:W3CDTF">2014-05-16T19:35:00Z</dcterms:created>
  <dcterms:modified xsi:type="dcterms:W3CDTF">2014-06-25T13:18:00Z</dcterms:modified>
</cp:coreProperties>
</file>